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A97AD2" w14:textId="77777777" w:rsidR="00C57DA7" w:rsidRDefault="00871031">
      <w:pPr>
        <w:spacing w:line="560" w:lineRule="exact"/>
        <w:jc w:val="center"/>
        <w:rPr>
          <w:b/>
          <w:sz w:val="32"/>
          <w:szCs w:val="32"/>
        </w:rPr>
      </w:pPr>
      <w:r>
        <w:rPr>
          <w:rFonts w:hint="eastAsia"/>
          <w:b/>
          <w:sz w:val="32"/>
          <w:szCs w:val="32"/>
        </w:rPr>
        <w:t>招标工程量清单</w:t>
      </w:r>
      <w:r>
        <w:rPr>
          <w:rFonts w:hint="eastAsia"/>
          <w:b/>
          <w:sz w:val="32"/>
          <w:szCs w:val="32"/>
        </w:rPr>
        <w:t>及最高投标限</w:t>
      </w:r>
      <w:r>
        <w:rPr>
          <w:rFonts w:hint="eastAsia"/>
          <w:b/>
          <w:sz w:val="32"/>
          <w:szCs w:val="32"/>
        </w:rPr>
        <w:t>价编制说明</w:t>
      </w:r>
    </w:p>
    <w:p w14:paraId="5852820F" w14:textId="77777777" w:rsidR="00C57DA7" w:rsidRDefault="00871031">
      <w:pPr>
        <w:spacing w:line="560" w:lineRule="exact"/>
        <w:ind w:firstLineChars="200" w:firstLine="442"/>
        <w:rPr>
          <w:rFonts w:asciiTheme="minorEastAsia" w:hAnsiTheme="minorEastAsia"/>
          <w:b/>
          <w:sz w:val="22"/>
        </w:rPr>
      </w:pPr>
      <w:r>
        <w:rPr>
          <w:rFonts w:asciiTheme="minorEastAsia" w:hAnsiTheme="minorEastAsia" w:hint="eastAsia"/>
          <w:b/>
          <w:sz w:val="22"/>
        </w:rPr>
        <w:t>一、工程概况</w:t>
      </w:r>
    </w:p>
    <w:p w14:paraId="061B31E7"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本项目为</w:t>
      </w:r>
      <w:r>
        <w:rPr>
          <w:rFonts w:asciiTheme="minorEastAsia" w:hAnsiTheme="minorEastAsia" w:hint="eastAsia"/>
          <w:sz w:val="22"/>
        </w:rPr>
        <w:t>南京大学鼓楼校区南芳园门头及货物坡道改造工程</w:t>
      </w:r>
      <w:r>
        <w:rPr>
          <w:rFonts w:asciiTheme="minorEastAsia" w:hAnsiTheme="minorEastAsia" w:hint="eastAsia"/>
          <w:sz w:val="22"/>
        </w:rPr>
        <w:t>。项目位于</w:t>
      </w:r>
      <w:r>
        <w:rPr>
          <w:rFonts w:asciiTheme="minorEastAsia" w:hAnsiTheme="minorEastAsia" w:hint="eastAsia"/>
          <w:sz w:val="22"/>
        </w:rPr>
        <w:t>南京市鼓楼区</w:t>
      </w:r>
      <w:r>
        <w:rPr>
          <w:rFonts w:asciiTheme="minorEastAsia" w:hAnsiTheme="minorEastAsia" w:hint="eastAsia"/>
          <w:sz w:val="22"/>
        </w:rPr>
        <w:t>。</w:t>
      </w:r>
    </w:p>
    <w:p w14:paraId="7E7DDCF3" w14:textId="77777777" w:rsidR="00C57DA7" w:rsidRDefault="00871031">
      <w:pPr>
        <w:spacing w:line="560" w:lineRule="exact"/>
        <w:ind w:firstLineChars="200" w:firstLine="442"/>
        <w:rPr>
          <w:rFonts w:asciiTheme="minorEastAsia" w:hAnsiTheme="minorEastAsia"/>
          <w:b/>
          <w:sz w:val="22"/>
        </w:rPr>
      </w:pPr>
      <w:r>
        <w:rPr>
          <w:rFonts w:asciiTheme="minorEastAsia" w:hAnsiTheme="minorEastAsia" w:hint="eastAsia"/>
          <w:b/>
          <w:sz w:val="22"/>
        </w:rPr>
        <w:t>二、工程招标和分包范围</w:t>
      </w:r>
    </w:p>
    <w:p w14:paraId="71748C2A" w14:textId="77777777" w:rsidR="00C57DA7" w:rsidRDefault="00871031">
      <w:pPr>
        <w:spacing w:line="560" w:lineRule="exact"/>
        <w:ind w:firstLineChars="200" w:firstLine="440"/>
        <w:rPr>
          <w:rFonts w:asciiTheme="minorEastAsia" w:hAnsiTheme="minorEastAsia"/>
          <w:color w:val="FF0000"/>
          <w:sz w:val="22"/>
        </w:rPr>
      </w:pPr>
      <w:bookmarkStart w:id="0" w:name="_Hlk136589199"/>
      <w:bookmarkStart w:id="1" w:name="_Hlk141882011"/>
      <w:r>
        <w:rPr>
          <w:rFonts w:asciiTheme="minorEastAsia" w:hAnsiTheme="minorEastAsia" w:hint="eastAsia"/>
          <w:sz w:val="22"/>
        </w:rPr>
        <w:t>本次改造内容主要包括拆除工程</w:t>
      </w:r>
      <w:r>
        <w:rPr>
          <w:rFonts w:asciiTheme="minorEastAsia" w:hAnsiTheme="minorEastAsia" w:hint="eastAsia"/>
          <w:sz w:val="22"/>
        </w:rPr>
        <w:t>、建筑工程</w:t>
      </w:r>
      <w:r>
        <w:rPr>
          <w:rFonts w:asciiTheme="minorEastAsia" w:hAnsiTheme="minorEastAsia" w:hint="eastAsia"/>
          <w:sz w:val="22"/>
        </w:rPr>
        <w:t>、</w:t>
      </w:r>
      <w:r>
        <w:rPr>
          <w:rFonts w:asciiTheme="minorEastAsia" w:hAnsiTheme="minorEastAsia" w:hint="eastAsia"/>
          <w:sz w:val="22"/>
        </w:rPr>
        <w:t>装饰工程、绿化工程</w:t>
      </w:r>
      <w:r>
        <w:rPr>
          <w:rFonts w:asciiTheme="minorEastAsia" w:hAnsiTheme="minorEastAsia" w:hint="eastAsia"/>
          <w:sz w:val="22"/>
        </w:rPr>
        <w:t>等。</w:t>
      </w:r>
      <w:bookmarkEnd w:id="0"/>
    </w:p>
    <w:bookmarkEnd w:id="1"/>
    <w:p w14:paraId="35F17CED" w14:textId="77777777" w:rsidR="00C57DA7" w:rsidRDefault="00871031">
      <w:pPr>
        <w:spacing w:line="560" w:lineRule="exact"/>
        <w:ind w:firstLineChars="200" w:firstLine="442"/>
        <w:rPr>
          <w:rFonts w:asciiTheme="minorEastAsia" w:hAnsiTheme="minorEastAsia"/>
          <w:sz w:val="22"/>
        </w:rPr>
      </w:pPr>
      <w:r>
        <w:rPr>
          <w:rFonts w:asciiTheme="minorEastAsia" w:hAnsiTheme="minorEastAsia" w:hint="eastAsia"/>
          <w:b/>
          <w:sz w:val="22"/>
        </w:rPr>
        <w:t>三、编制依据</w:t>
      </w:r>
    </w:p>
    <w:p w14:paraId="10AE332A"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、南京大学建筑规划设计研究院有限公司设计的施工图。</w:t>
      </w:r>
    </w:p>
    <w:p w14:paraId="2EADB26E"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、计量规范：</w:t>
      </w:r>
    </w:p>
    <w:p w14:paraId="73A369C4"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①《建设工程工程量清单计价规范》（</w:t>
      </w:r>
      <w:r>
        <w:rPr>
          <w:rFonts w:asciiTheme="minorEastAsia" w:hAnsiTheme="minorEastAsia" w:hint="eastAsia"/>
          <w:sz w:val="22"/>
        </w:rPr>
        <w:t>GB50500-2013</w:t>
      </w:r>
      <w:r>
        <w:rPr>
          <w:rFonts w:asciiTheme="minorEastAsia" w:hAnsiTheme="minorEastAsia" w:hint="eastAsia"/>
          <w:sz w:val="22"/>
        </w:rPr>
        <w:t>）；</w:t>
      </w:r>
    </w:p>
    <w:p w14:paraId="013BD030"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②《房屋建筑与装饰工程工程量计算规范》（</w:t>
      </w:r>
      <w:r>
        <w:rPr>
          <w:rFonts w:asciiTheme="minorEastAsia" w:hAnsiTheme="minorEastAsia" w:hint="eastAsia"/>
          <w:sz w:val="22"/>
        </w:rPr>
        <w:t>GB50854-2013</w:t>
      </w:r>
      <w:r>
        <w:rPr>
          <w:rFonts w:asciiTheme="minorEastAsia" w:hAnsiTheme="minorEastAsia" w:hint="eastAsia"/>
          <w:sz w:val="22"/>
        </w:rPr>
        <w:t>）；</w:t>
      </w:r>
    </w:p>
    <w:p w14:paraId="29DAF773"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③《园林绿化工程工程量计算规范》（</w:t>
      </w:r>
      <w:r>
        <w:rPr>
          <w:rFonts w:asciiTheme="minorEastAsia" w:hAnsiTheme="minorEastAsia" w:hint="eastAsia"/>
          <w:sz w:val="22"/>
        </w:rPr>
        <w:t>GB50858-2013</w:t>
      </w:r>
      <w:r>
        <w:rPr>
          <w:rFonts w:asciiTheme="minorEastAsia" w:hAnsiTheme="minorEastAsia" w:hint="eastAsia"/>
          <w:sz w:val="22"/>
        </w:rPr>
        <w:t>）；</w:t>
      </w:r>
    </w:p>
    <w:p w14:paraId="65328F7A"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④《江苏省建筑与装饰工程计价定额》（</w:t>
      </w:r>
      <w:r>
        <w:rPr>
          <w:rFonts w:asciiTheme="minorEastAsia" w:hAnsiTheme="minorEastAsia" w:hint="eastAsia"/>
          <w:sz w:val="22"/>
        </w:rPr>
        <w:t>2014</w:t>
      </w:r>
      <w:r>
        <w:rPr>
          <w:rFonts w:asciiTheme="minorEastAsia" w:hAnsiTheme="minorEastAsia" w:hint="eastAsia"/>
          <w:sz w:val="22"/>
        </w:rPr>
        <w:t>）；</w:t>
      </w:r>
    </w:p>
    <w:p w14:paraId="260B4B99"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⑤《江苏省修缮建筑工程计价定额》（</w:t>
      </w:r>
      <w:r>
        <w:rPr>
          <w:rFonts w:asciiTheme="minorEastAsia" w:hAnsiTheme="minorEastAsia" w:hint="eastAsia"/>
          <w:sz w:val="22"/>
        </w:rPr>
        <w:t>2009</w:t>
      </w:r>
      <w:r>
        <w:rPr>
          <w:rFonts w:asciiTheme="minorEastAsia" w:hAnsiTheme="minorEastAsia" w:hint="eastAsia"/>
          <w:sz w:val="22"/>
        </w:rPr>
        <w:t>）；</w:t>
      </w:r>
    </w:p>
    <w:p w14:paraId="73E9ED09"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⑥《江苏省古建园林工程计价定额》（</w:t>
      </w:r>
      <w:r>
        <w:rPr>
          <w:rFonts w:asciiTheme="minorEastAsia" w:hAnsiTheme="minorEastAsia" w:hint="eastAsia"/>
          <w:sz w:val="22"/>
        </w:rPr>
        <w:t>2007</w:t>
      </w:r>
      <w:r>
        <w:rPr>
          <w:rFonts w:asciiTheme="minorEastAsia" w:hAnsiTheme="minorEastAsia" w:hint="eastAsia"/>
          <w:sz w:val="22"/>
        </w:rPr>
        <w:t>）；</w:t>
      </w:r>
    </w:p>
    <w:p w14:paraId="0DA89EF0"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⑦现行相关补充或调整文件；</w:t>
      </w:r>
    </w:p>
    <w:p w14:paraId="190AF08B"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⑧与本工程项目有关的标准、施工规范与验收规范。</w:t>
      </w:r>
    </w:p>
    <w:p w14:paraId="79E79C48" w14:textId="77777777" w:rsidR="00C57DA7" w:rsidRDefault="00871031">
      <w:pPr>
        <w:spacing w:line="560" w:lineRule="exact"/>
        <w:ind w:firstLineChars="200" w:firstLine="442"/>
        <w:rPr>
          <w:rFonts w:asciiTheme="minorEastAsia" w:hAnsiTheme="minorEastAsia"/>
          <w:b/>
          <w:sz w:val="22"/>
        </w:rPr>
      </w:pPr>
      <w:r>
        <w:rPr>
          <w:rFonts w:asciiTheme="minorEastAsia" w:hAnsiTheme="minorEastAsia" w:hint="eastAsia"/>
          <w:b/>
          <w:sz w:val="22"/>
        </w:rPr>
        <w:t>四、取费标准</w:t>
      </w:r>
    </w:p>
    <w:p w14:paraId="1228C7DB" w14:textId="77777777" w:rsidR="00C57DA7" w:rsidRDefault="00871031">
      <w:pPr>
        <w:spacing w:line="560" w:lineRule="exact"/>
        <w:ind w:firstLineChars="200" w:firstLine="440"/>
        <w:rPr>
          <w:sz w:val="22"/>
        </w:rPr>
      </w:pPr>
      <w:r>
        <w:rPr>
          <w:rFonts w:hint="eastAsia"/>
          <w:sz w:val="22"/>
        </w:rPr>
        <w:t>1</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14:paraId="5B26804D" w14:textId="77777777" w:rsidR="00C57DA7" w:rsidRDefault="00871031">
      <w:pPr>
        <w:spacing w:line="560" w:lineRule="exact"/>
        <w:ind w:firstLineChars="200" w:firstLine="440"/>
        <w:rPr>
          <w:sz w:val="22"/>
        </w:rPr>
      </w:pPr>
      <w:r>
        <w:rPr>
          <w:rFonts w:hint="eastAsia"/>
          <w:sz w:val="22"/>
        </w:rPr>
        <w:t>2</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14:paraId="73043602" w14:textId="77777777" w:rsidR="00C57DA7" w:rsidRDefault="00871031">
      <w:pPr>
        <w:spacing w:line="560" w:lineRule="exact"/>
        <w:ind w:firstLineChars="200" w:firstLine="440"/>
        <w:rPr>
          <w:sz w:val="22"/>
        </w:rPr>
      </w:pPr>
      <w:r>
        <w:rPr>
          <w:rFonts w:hint="eastAsia"/>
          <w:sz w:val="22"/>
        </w:rPr>
        <w:t>3</w:t>
      </w:r>
      <w:r>
        <w:rPr>
          <w:rFonts w:hint="eastAsia"/>
          <w:sz w:val="22"/>
        </w:rPr>
        <w:t>、安全文明施工措施费计取基本费和扬尘污染防治增加费。</w:t>
      </w:r>
    </w:p>
    <w:p w14:paraId="0FE1A29C" w14:textId="77777777" w:rsidR="00C57DA7" w:rsidRDefault="00871031">
      <w:pPr>
        <w:spacing w:line="560" w:lineRule="exact"/>
        <w:ind w:firstLineChars="200" w:firstLine="440"/>
        <w:rPr>
          <w:sz w:val="22"/>
        </w:rPr>
      </w:pPr>
      <w:r>
        <w:rPr>
          <w:rFonts w:hint="eastAsia"/>
          <w:sz w:val="22"/>
        </w:rPr>
        <w:t>4</w:t>
      </w:r>
      <w:r>
        <w:rPr>
          <w:rFonts w:hint="eastAsia"/>
          <w:sz w:val="22"/>
        </w:rPr>
        <w:t>、《</w:t>
      </w:r>
      <w:r>
        <w:rPr>
          <w:rFonts w:hint="eastAsia"/>
          <w:sz w:val="22"/>
        </w:rPr>
        <w:t>省住房城乡建设厅关于建筑工人实名制费用计取方法的公告》〔</w:t>
      </w:r>
      <w:r>
        <w:rPr>
          <w:rFonts w:hint="eastAsia"/>
          <w:sz w:val="22"/>
        </w:rPr>
        <w:t>2019</w:t>
      </w:r>
      <w:r>
        <w:rPr>
          <w:rFonts w:hint="eastAsia"/>
          <w:sz w:val="22"/>
        </w:rPr>
        <w:t>〕第</w:t>
      </w:r>
      <w:r>
        <w:rPr>
          <w:rFonts w:hint="eastAsia"/>
          <w:sz w:val="22"/>
        </w:rPr>
        <w:t>19</w:t>
      </w:r>
      <w:r>
        <w:rPr>
          <w:rFonts w:hint="eastAsia"/>
          <w:sz w:val="22"/>
        </w:rPr>
        <w:t>号</w:t>
      </w:r>
      <w:r>
        <w:rPr>
          <w:rFonts w:hint="eastAsia"/>
          <w:sz w:val="22"/>
        </w:rPr>
        <w:t>。</w:t>
      </w:r>
    </w:p>
    <w:p w14:paraId="43B80CF0" w14:textId="77777777" w:rsidR="00C57DA7" w:rsidRDefault="00871031">
      <w:pPr>
        <w:spacing w:line="560" w:lineRule="exact"/>
        <w:ind w:firstLineChars="200" w:firstLine="440"/>
        <w:rPr>
          <w:sz w:val="22"/>
        </w:rPr>
      </w:pPr>
      <w:r>
        <w:rPr>
          <w:rFonts w:hint="eastAsia"/>
          <w:sz w:val="22"/>
        </w:rPr>
        <w:t>5</w:t>
      </w:r>
      <w:r>
        <w:rPr>
          <w:rFonts w:hint="eastAsia"/>
          <w:sz w:val="22"/>
        </w:rPr>
        <w:t>、依据《建设工程计价设备材料划分标准》（</w:t>
      </w:r>
      <w:r>
        <w:rPr>
          <w:rFonts w:hint="eastAsia"/>
          <w:sz w:val="22"/>
        </w:rPr>
        <w:t>GB/T50531-2009</w:t>
      </w:r>
      <w:r>
        <w:rPr>
          <w:rFonts w:hint="eastAsia"/>
          <w:sz w:val="22"/>
        </w:rPr>
        <w:t>）划分的设备以设备形式计入且不计取总价措施费及</w:t>
      </w:r>
      <w:proofErr w:type="gramStart"/>
      <w:r>
        <w:rPr>
          <w:rFonts w:hint="eastAsia"/>
          <w:sz w:val="22"/>
        </w:rPr>
        <w:t>规</w:t>
      </w:r>
      <w:proofErr w:type="gramEnd"/>
      <w:r>
        <w:rPr>
          <w:rFonts w:hint="eastAsia"/>
          <w:sz w:val="22"/>
        </w:rPr>
        <w:t>费。</w:t>
      </w:r>
    </w:p>
    <w:p w14:paraId="4E471D18" w14:textId="77777777" w:rsidR="00C57DA7" w:rsidRDefault="00871031">
      <w:pPr>
        <w:spacing w:line="560" w:lineRule="exact"/>
        <w:ind w:firstLineChars="200" w:firstLine="440"/>
        <w:rPr>
          <w:sz w:val="22"/>
        </w:rPr>
      </w:pPr>
      <w:r>
        <w:rPr>
          <w:rFonts w:hint="eastAsia"/>
          <w:sz w:val="22"/>
        </w:rPr>
        <w:lastRenderedPageBreak/>
        <w:t>6</w:t>
      </w:r>
      <w:r>
        <w:rPr>
          <w:rFonts w:hint="eastAsia"/>
          <w:sz w:val="22"/>
        </w:rPr>
        <w:t>、政策性文件及报价参考执行投标截止日前省市建委造价有关文件，投标截止日后的省市建委造价文件不予执行。</w:t>
      </w:r>
    </w:p>
    <w:p w14:paraId="48547110" w14:textId="77777777" w:rsidR="00C57DA7" w:rsidRDefault="00871031">
      <w:pPr>
        <w:spacing w:line="560" w:lineRule="exact"/>
        <w:ind w:firstLineChars="200" w:firstLine="440"/>
        <w:rPr>
          <w:sz w:val="22"/>
        </w:rPr>
      </w:pPr>
      <w:r>
        <w:rPr>
          <w:rFonts w:asciiTheme="minorEastAsia" w:hAnsiTheme="minorEastAsia" w:cstheme="minorEastAsia" w:hint="eastAsia"/>
          <w:sz w:val="22"/>
        </w:rPr>
        <w:t>7</w:t>
      </w:r>
      <w:r>
        <w:rPr>
          <w:rFonts w:asciiTheme="minorEastAsia" w:hAnsiTheme="minorEastAsia" w:cstheme="minorEastAsia" w:hint="eastAsia"/>
          <w:sz w:val="22"/>
        </w:rPr>
        <w:t>、</w:t>
      </w:r>
      <w:r>
        <w:rPr>
          <w:rFonts w:hint="eastAsia"/>
          <w:sz w:val="22"/>
        </w:rPr>
        <w:t>人工工资参考江苏省住房和城乡建设厅发布的建设工程人工工资指导价（苏</w:t>
      </w:r>
      <w:proofErr w:type="gramStart"/>
      <w:r>
        <w:rPr>
          <w:rFonts w:hint="eastAsia"/>
          <w:sz w:val="22"/>
        </w:rPr>
        <w:t>建函价〔</w:t>
      </w:r>
      <w:r>
        <w:rPr>
          <w:rFonts w:hint="eastAsia"/>
          <w:sz w:val="22"/>
        </w:rPr>
        <w:t>202</w:t>
      </w:r>
      <w:r>
        <w:rPr>
          <w:rFonts w:hint="eastAsia"/>
          <w:sz w:val="22"/>
        </w:rPr>
        <w:t>4</w:t>
      </w:r>
      <w:r>
        <w:rPr>
          <w:rFonts w:hint="eastAsia"/>
          <w:sz w:val="22"/>
        </w:rPr>
        <w:t>〕</w:t>
      </w:r>
      <w:proofErr w:type="gramEnd"/>
      <w:r>
        <w:rPr>
          <w:rFonts w:hint="eastAsia"/>
          <w:sz w:val="22"/>
        </w:rPr>
        <w:t>348</w:t>
      </w:r>
      <w:r>
        <w:rPr>
          <w:rFonts w:hint="eastAsia"/>
          <w:sz w:val="22"/>
        </w:rPr>
        <w:t>号），其它费用按照省市建委发布的有关文件及政策规定等执行，报价参考执行投标截止日前省建设厅、市建委造价有关文件。</w:t>
      </w:r>
    </w:p>
    <w:p w14:paraId="40660BFC" w14:textId="77777777" w:rsidR="00C57DA7" w:rsidRDefault="00871031">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8</w:t>
      </w:r>
      <w:r>
        <w:rPr>
          <w:rFonts w:asciiTheme="minorEastAsia" w:hAnsiTheme="minorEastAsia" w:cstheme="minorEastAsia" w:hint="eastAsia"/>
          <w:sz w:val="22"/>
        </w:rPr>
        <w:t>、暂列金额及暂估价：</w:t>
      </w:r>
    </w:p>
    <w:p w14:paraId="5C2917D3" w14:textId="77777777" w:rsidR="00C57DA7" w:rsidRDefault="00871031">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w:t>
      </w:r>
      <w:r>
        <w:rPr>
          <w:rFonts w:asciiTheme="minorEastAsia" w:hAnsiTheme="minorEastAsia" w:cstheme="minorEastAsia" w:hint="eastAsia"/>
          <w:sz w:val="22"/>
        </w:rPr>
        <w:t>）暂列金额：</w:t>
      </w:r>
      <w:r>
        <w:rPr>
          <w:rFonts w:asciiTheme="minorEastAsia" w:hAnsiTheme="minorEastAsia" w:cstheme="minorEastAsia" w:hint="eastAsia"/>
          <w:b/>
          <w:bCs/>
          <w:sz w:val="22"/>
        </w:rPr>
        <w:t>12100.00</w:t>
      </w:r>
      <w:r>
        <w:rPr>
          <w:rFonts w:asciiTheme="minorEastAsia" w:hAnsiTheme="minorEastAsia" w:cstheme="minorEastAsia" w:hint="eastAsia"/>
          <w:sz w:val="22"/>
        </w:rPr>
        <w:t>元</w:t>
      </w:r>
      <w:r>
        <w:rPr>
          <w:rFonts w:asciiTheme="minorEastAsia" w:hAnsiTheme="minorEastAsia" w:cstheme="minorEastAsia" w:hint="eastAsia"/>
          <w:sz w:val="22"/>
        </w:rPr>
        <w:t>；</w:t>
      </w:r>
    </w:p>
    <w:p w14:paraId="3D70D299" w14:textId="77777777" w:rsidR="00C57DA7" w:rsidRDefault="00871031">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2</w:t>
      </w:r>
      <w:r>
        <w:rPr>
          <w:rFonts w:asciiTheme="minorEastAsia" w:hAnsiTheme="minorEastAsia" w:cstheme="minorEastAsia" w:hint="eastAsia"/>
          <w:sz w:val="22"/>
        </w:rPr>
        <w:t>）暂估价：无。</w:t>
      </w:r>
    </w:p>
    <w:p w14:paraId="3CAC796E" w14:textId="77777777" w:rsidR="00C57DA7" w:rsidRDefault="00871031">
      <w:pPr>
        <w:spacing w:line="560" w:lineRule="exact"/>
        <w:ind w:firstLineChars="200" w:firstLine="442"/>
        <w:rPr>
          <w:rFonts w:asciiTheme="minorEastAsia" w:hAnsiTheme="minorEastAsia"/>
          <w:b/>
          <w:i/>
          <w:color w:val="FF0000"/>
          <w:sz w:val="22"/>
          <w:u w:val="single"/>
        </w:rPr>
      </w:pPr>
      <w:r>
        <w:rPr>
          <w:rFonts w:asciiTheme="minorEastAsia" w:hAnsiTheme="minorEastAsia" w:hint="eastAsia"/>
          <w:b/>
          <w:sz w:val="22"/>
        </w:rPr>
        <w:t>五、图纸及工程量计算中的相关说明</w:t>
      </w:r>
    </w:p>
    <w:p w14:paraId="0E973118" w14:textId="77777777" w:rsidR="00C57DA7" w:rsidRDefault="00871031">
      <w:pPr>
        <w:autoSpaceDE w:val="0"/>
        <w:autoSpaceDN w:val="0"/>
        <w:adjustRightInd w:val="0"/>
        <w:spacing w:line="560" w:lineRule="exact"/>
        <w:ind w:firstLineChars="200" w:firstLine="440"/>
        <w:jc w:val="left"/>
        <w:rPr>
          <w:rFonts w:asciiTheme="minorEastAsia" w:hAnsiTheme="minorEastAsia" w:cstheme="minorEastAsia"/>
          <w:sz w:val="22"/>
        </w:rPr>
      </w:pPr>
      <w:bookmarkStart w:id="2" w:name="_Hlk136590588"/>
      <w:bookmarkStart w:id="3" w:name="_Hlk141881385"/>
      <w:bookmarkStart w:id="4" w:name="_Hlk137558000"/>
      <w:r>
        <w:rPr>
          <w:rFonts w:asciiTheme="minorEastAsia" w:hAnsiTheme="minorEastAsia" w:cstheme="minorEastAsia" w:hint="eastAsia"/>
          <w:sz w:val="22"/>
        </w:rPr>
        <w:t>1</w:t>
      </w:r>
      <w:r>
        <w:rPr>
          <w:rFonts w:asciiTheme="minorEastAsia" w:hAnsiTheme="minorEastAsia" w:cstheme="minorEastAsia" w:hint="eastAsia"/>
          <w:sz w:val="22"/>
        </w:rPr>
        <w:t>、通用部分</w:t>
      </w:r>
    </w:p>
    <w:p w14:paraId="350AC6D7" w14:textId="77777777" w:rsidR="00C57DA7" w:rsidRDefault="00871031">
      <w:pPr>
        <w:autoSpaceDE w:val="0"/>
        <w:autoSpaceDN w:val="0"/>
        <w:adjustRightInd w:val="0"/>
        <w:spacing w:line="560" w:lineRule="exact"/>
        <w:ind w:firstLineChars="200" w:firstLine="440"/>
        <w:jc w:val="left"/>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w:t>
      </w:r>
      <w:r>
        <w:rPr>
          <w:rFonts w:asciiTheme="minorEastAsia" w:hAnsiTheme="minorEastAsia" w:cstheme="minorEastAsia" w:hint="eastAsia"/>
          <w:sz w:val="22"/>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3E701FEA" w14:textId="77777777" w:rsidR="00C57DA7" w:rsidRDefault="00871031">
      <w:pPr>
        <w:autoSpaceDE w:val="0"/>
        <w:autoSpaceDN w:val="0"/>
        <w:adjustRightInd w:val="0"/>
        <w:spacing w:line="560" w:lineRule="exact"/>
        <w:ind w:firstLineChars="200" w:firstLine="440"/>
        <w:jc w:val="left"/>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2</w:t>
      </w:r>
      <w:r>
        <w:rPr>
          <w:rFonts w:asciiTheme="minorEastAsia" w:hAnsiTheme="minorEastAsia" w:cstheme="minorEastAsia" w:hint="eastAsia"/>
          <w:sz w:val="22"/>
        </w:rPr>
        <w:t>）投标人在投标报价时结合现场实际情况考虑在学校施工等因素，</w:t>
      </w:r>
      <w:proofErr w:type="gramStart"/>
      <w:r>
        <w:rPr>
          <w:rFonts w:asciiTheme="minorEastAsia" w:hAnsiTheme="minorEastAsia" w:cstheme="minorEastAsia" w:hint="eastAsia"/>
          <w:sz w:val="22"/>
        </w:rPr>
        <w:t>须施工</w:t>
      </w:r>
      <w:proofErr w:type="gramEnd"/>
      <w:r>
        <w:rPr>
          <w:rFonts w:asciiTheme="minorEastAsia" w:hAnsiTheme="minorEastAsia" w:cstheme="minorEastAsia" w:hint="eastAsia"/>
          <w:sz w:val="22"/>
        </w:rPr>
        <w:t>区域全部围挡（包括顶部），全封闭施工，并做好安全防护，结算时不再调整。</w:t>
      </w:r>
    </w:p>
    <w:p w14:paraId="2B0A492B" w14:textId="77777777" w:rsidR="00C57DA7" w:rsidRDefault="00871031">
      <w:pPr>
        <w:autoSpaceDE w:val="0"/>
        <w:autoSpaceDN w:val="0"/>
        <w:adjustRightInd w:val="0"/>
        <w:spacing w:line="560" w:lineRule="exact"/>
        <w:ind w:firstLineChars="200" w:firstLine="440"/>
        <w:jc w:val="left"/>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3</w:t>
      </w:r>
      <w:r>
        <w:rPr>
          <w:rFonts w:asciiTheme="minorEastAsia" w:hAnsiTheme="minorEastAsia" w:cstheme="minorEastAsia" w:hint="eastAsia"/>
          <w:sz w:val="22"/>
        </w:rPr>
        <w:t>）本工程所需报验、报检费用由投标人自行考虑计入到投标报价中。</w:t>
      </w:r>
    </w:p>
    <w:p w14:paraId="63577A39" w14:textId="77777777" w:rsidR="00C57DA7" w:rsidRDefault="00871031">
      <w:pPr>
        <w:tabs>
          <w:tab w:val="left" w:pos="426"/>
        </w:tabs>
        <w:autoSpaceDE w:val="0"/>
        <w:autoSpaceDN w:val="0"/>
        <w:adjustRightInd w:val="0"/>
        <w:spacing w:line="560" w:lineRule="exact"/>
        <w:ind w:firstLineChars="200" w:firstLine="440"/>
        <w:jc w:val="left"/>
        <w:rPr>
          <w:rFonts w:asciiTheme="minorEastAsia" w:hAnsiTheme="minorEastAsia" w:cstheme="minorEastAsia"/>
          <w:kern w:val="0"/>
          <w:sz w:val="22"/>
          <w:lang w:val="zh-CN"/>
        </w:rPr>
      </w:pPr>
      <w:r>
        <w:rPr>
          <w:rFonts w:asciiTheme="minorEastAsia" w:hAnsiTheme="minorEastAsia" w:cstheme="minorEastAsia" w:hint="eastAsia"/>
          <w:kern w:val="0"/>
          <w:sz w:val="22"/>
        </w:rPr>
        <w:t>（</w:t>
      </w:r>
      <w:r>
        <w:rPr>
          <w:rFonts w:asciiTheme="minorEastAsia" w:hAnsiTheme="minorEastAsia" w:cstheme="minorEastAsia" w:hint="eastAsia"/>
          <w:kern w:val="0"/>
          <w:sz w:val="22"/>
        </w:rPr>
        <w:t>4</w:t>
      </w:r>
      <w:r>
        <w:rPr>
          <w:rFonts w:asciiTheme="minorEastAsia" w:hAnsiTheme="minorEastAsia" w:cstheme="minorEastAsia" w:hint="eastAsia"/>
          <w:kern w:val="0"/>
          <w:sz w:val="22"/>
        </w:rPr>
        <w:t>）</w:t>
      </w:r>
      <w:r>
        <w:rPr>
          <w:rFonts w:asciiTheme="minorEastAsia" w:hAnsiTheme="minorEastAsia" w:cstheme="minorEastAsia" w:hint="eastAsia"/>
          <w:kern w:val="0"/>
          <w:sz w:val="22"/>
          <w:lang w:val="zh-CN"/>
        </w:rPr>
        <w:t>措施费项目投标单位可自行增添内容，自行报价，未计</w:t>
      </w:r>
      <w:proofErr w:type="gramStart"/>
      <w:r>
        <w:rPr>
          <w:rFonts w:asciiTheme="minorEastAsia" w:hAnsiTheme="minorEastAsia" w:cstheme="minorEastAsia" w:hint="eastAsia"/>
          <w:kern w:val="0"/>
          <w:sz w:val="22"/>
          <w:lang w:val="zh-CN"/>
        </w:rPr>
        <w:t>放部分</w:t>
      </w:r>
      <w:proofErr w:type="gramEnd"/>
      <w:r>
        <w:rPr>
          <w:rFonts w:asciiTheme="minorEastAsia" w:hAnsiTheme="minorEastAsia" w:cstheme="minorEastAsia" w:hint="eastAsia"/>
          <w:kern w:val="0"/>
          <w:sz w:val="22"/>
          <w:lang w:val="zh-CN"/>
        </w:rPr>
        <w:t>按优惠考虑，结算时不再调整，投标人在报价中应充分考虑所涉及的各项措施费及风险因素后再进行报价，</w:t>
      </w:r>
      <w:r>
        <w:rPr>
          <w:rFonts w:asciiTheme="minorEastAsia" w:hAnsiTheme="minorEastAsia" w:cstheme="minorEastAsia" w:hint="eastAsia"/>
          <w:bCs/>
          <w:sz w:val="22"/>
        </w:rPr>
        <w:t>不可竞争费按规定报价。</w:t>
      </w:r>
    </w:p>
    <w:p w14:paraId="4C9DE58F" w14:textId="77777777" w:rsidR="00C57DA7" w:rsidRDefault="00871031">
      <w:pPr>
        <w:tabs>
          <w:tab w:val="left" w:pos="426"/>
        </w:tabs>
        <w:autoSpaceDE w:val="0"/>
        <w:autoSpaceDN w:val="0"/>
        <w:adjustRightInd w:val="0"/>
        <w:spacing w:line="560" w:lineRule="exact"/>
        <w:ind w:firstLineChars="200" w:firstLine="440"/>
        <w:jc w:val="left"/>
        <w:rPr>
          <w:rFonts w:asciiTheme="minorEastAsia" w:hAnsiTheme="minorEastAsia" w:cstheme="minorEastAsia"/>
          <w:kern w:val="0"/>
          <w:sz w:val="22"/>
          <w:lang w:val="zh-CN"/>
        </w:rPr>
      </w:pPr>
      <w:r>
        <w:rPr>
          <w:rFonts w:asciiTheme="minorEastAsia" w:hAnsiTheme="minorEastAsia" w:cstheme="minorEastAsia" w:hint="eastAsia"/>
          <w:kern w:val="0"/>
          <w:sz w:val="22"/>
          <w:lang w:val="zh-CN"/>
        </w:rPr>
        <w:t>（</w:t>
      </w:r>
      <w:r>
        <w:rPr>
          <w:rFonts w:asciiTheme="minorEastAsia" w:hAnsiTheme="minorEastAsia" w:cstheme="minorEastAsia" w:hint="eastAsia"/>
          <w:kern w:val="0"/>
          <w:sz w:val="22"/>
        </w:rPr>
        <w:t>5</w:t>
      </w:r>
      <w:r>
        <w:rPr>
          <w:rFonts w:asciiTheme="minorEastAsia" w:hAnsiTheme="minorEastAsia" w:cstheme="minorEastAsia" w:hint="eastAsia"/>
          <w:kern w:val="0"/>
          <w:sz w:val="22"/>
          <w:lang w:val="zh-CN"/>
        </w:rPr>
        <w:t>）施工现场、交通运输情况及自然地理条件由投标人自行现场勘察，应充分考虑本工程场地现状的特点，可能对工程施工造成的影响并由此增加的费用等，做出</w:t>
      </w:r>
      <w:proofErr w:type="gramStart"/>
      <w:r>
        <w:rPr>
          <w:rFonts w:asciiTheme="minorEastAsia" w:hAnsiTheme="minorEastAsia" w:cstheme="minorEastAsia" w:hint="eastAsia"/>
          <w:kern w:val="0"/>
          <w:sz w:val="22"/>
          <w:lang w:val="zh-CN"/>
        </w:rPr>
        <w:t>考量</w:t>
      </w:r>
      <w:proofErr w:type="gramEnd"/>
      <w:r>
        <w:rPr>
          <w:rFonts w:asciiTheme="minorEastAsia" w:hAnsiTheme="minorEastAsia" w:cstheme="minorEastAsia" w:hint="eastAsia"/>
          <w:kern w:val="0"/>
          <w:sz w:val="22"/>
          <w:lang w:val="zh-CN"/>
        </w:rPr>
        <w:t>一并考虑在投标报价中。</w:t>
      </w:r>
    </w:p>
    <w:p w14:paraId="415A9CD4" w14:textId="77777777" w:rsidR="00C57DA7" w:rsidRDefault="00871031">
      <w:pPr>
        <w:tabs>
          <w:tab w:val="left" w:pos="284"/>
          <w:tab w:val="left" w:pos="426"/>
        </w:tabs>
        <w:autoSpaceDE w:val="0"/>
        <w:autoSpaceDN w:val="0"/>
        <w:adjustRightInd w:val="0"/>
        <w:spacing w:line="560" w:lineRule="exact"/>
        <w:ind w:firstLineChars="200" w:firstLine="440"/>
        <w:jc w:val="left"/>
        <w:rPr>
          <w:rFonts w:asciiTheme="minorEastAsia" w:hAnsiTheme="minorEastAsia" w:cstheme="minorEastAsia"/>
          <w:kern w:val="0"/>
          <w:sz w:val="22"/>
          <w:lang w:val="zh-CN"/>
        </w:rPr>
      </w:pPr>
      <w:r>
        <w:rPr>
          <w:rFonts w:asciiTheme="minorEastAsia" w:hAnsiTheme="minorEastAsia" w:cstheme="minorEastAsia" w:hint="eastAsia"/>
          <w:kern w:val="0"/>
          <w:sz w:val="22"/>
          <w:lang w:val="zh-CN"/>
        </w:rPr>
        <w:t>（</w:t>
      </w:r>
      <w:r>
        <w:rPr>
          <w:rFonts w:asciiTheme="minorEastAsia" w:hAnsiTheme="minorEastAsia" w:cstheme="minorEastAsia" w:hint="eastAsia"/>
          <w:kern w:val="0"/>
          <w:sz w:val="22"/>
        </w:rPr>
        <w:t>6</w:t>
      </w:r>
      <w:r>
        <w:rPr>
          <w:rFonts w:asciiTheme="minorEastAsia" w:hAnsiTheme="minorEastAsia" w:cstheme="minorEastAsia" w:hint="eastAsia"/>
          <w:kern w:val="0"/>
          <w:sz w:val="22"/>
          <w:lang w:val="zh-CN"/>
        </w:rPr>
        <w:t>）清单</w:t>
      </w:r>
      <w:proofErr w:type="gramStart"/>
      <w:r>
        <w:rPr>
          <w:rFonts w:asciiTheme="minorEastAsia" w:hAnsiTheme="minorEastAsia" w:cstheme="minorEastAsia" w:hint="eastAsia"/>
          <w:kern w:val="0"/>
          <w:sz w:val="22"/>
          <w:lang w:val="zh-CN"/>
        </w:rPr>
        <w:t>中项目</w:t>
      </w:r>
      <w:proofErr w:type="gramEnd"/>
      <w:r>
        <w:rPr>
          <w:rFonts w:asciiTheme="minorEastAsia" w:hAnsiTheme="minorEastAsia" w:cstheme="minorEastAsia" w:hint="eastAsia"/>
          <w:kern w:val="0"/>
          <w:sz w:val="22"/>
          <w:lang w:val="zh-CN"/>
        </w:rPr>
        <w:t>特征描述不详处，以图纸为准，投标报价时应考虑图纸所示施工要求等一切费用。</w:t>
      </w:r>
    </w:p>
    <w:p w14:paraId="702D6C06" w14:textId="77777777" w:rsidR="00C57DA7" w:rsidRDefault="00871031">
      <w:pPr>
        <w:tabs>
          <w:tab w:val="left" w:pos="1067"/>
        </w:tabs>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kern w:val="0"/>
          <w:sz w:val="22"/>
          <w:lang w:val="zh-CN"/>
        </w:rPr>
        <w:t>（</w:t>
      </w:r>
      <w:r>
        <w:rPr>
          <w:rFonts w:asciiTheme="minorEastAsia" w:hAnsiTheme="minorEastAsia" w:cstheme="minorEastAsia" w:hint="eastAsia"/>
          <w:kern w:val="0"/>
          <w:sz w:val="22"/>
        </w:rPr>
        <w:t>7</w:t>
      </w:r>
      <w:r>
        <w:rPr>
          <w:rFonts w:asciiTheme="minorEastAsia" w:hAnsiTheme="minorEastAsia" w:cstheme="minorEastAsia" w:hint="eastAsia"/>
          <w:kern w:val="0"/>
          <w:sz w:val="22"/>
          <w:lang w:val="zh-CN"/>
        </w:rPr>
        <w:t>）本次招标要求投标人在投标时根据招标人提供的主要材料推荐品牌和产品系列，明确</w:t>
      </w:r>
      <w:r>
        <w:rPr>
          <w:rFonts w:asciiTheme="minorEastAsia" w:hAnsiTheme="minorEastAsia" w:cstheme="minorEastAsia" w:hint="eastAsia"/>
          <w:kern w:val="0"/>
          <w:sz w:val="22"/>
          <w:lang w:val="zh-CN"/>
        </w:rPr>
        <w:lastRenderedPageBreak/>
        <w:t>投标所选的厂家品牌产品（主要材料品牌和产品系列推荐表附后）。</w:t>
      </w:r>
    </w:p>
    <w:p w14:paraId="1966582D" w14:textId="77777777" w:rsidR="00C57DA7" w:rsidRDefault="00871031">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8</w:t>
      </w:r>
      <w:r>
        <w:rPr>
          <w:rFonts w:asciiTheme="minorEastAsia" w:hAnsiTheme="minorEastAsia" w:cstheme="minorEastAsia" w:hint="eastAsia"/>
          <w:sz w:val="22"/>
        </w:rPr>
        <w:t>）工地现场应严格执行《南京市扬尘污染防治管理办法》的相关法律、法规，费用由投标人报价时自行考虑。</w:t>
      </w:r>
    </w:p>
    <w:p w14:paraId="76BE6AC5" w14:textId="77777777" w:rsidR="00C57DA7" w:rsidRDefault="00871031">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9</w:t>
      </w:r>
      <w:r>
        <w:rPr>
          <w:rFonts w:asciiTheme="minorEastAsia" w:hAnsiTheme="minorEastAsia" w:cstheme="minorEastAsia" w:hint="eastAsia"/>
          <w:sz w:val="22"/>
        </w:rPr>
        <w:t>）施工机械进退场及进退场所必须的临时道路费、特殊条件施工增加费、材料运输及堆放等应由投标人充分勘查现场，综合考虑，费用含在投标报价中。</w:t>
      </w:r>
    </w:p>
    <w:p w14:paraId="6EFB80C1" w14:textId="77777777" w:rsidR="00C57DA7" w:rsidRDefault="00871031">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10</w:t>
      </w:r>
      <w:r>
        <w:rPr>
          <w:rFonts w:asciiTheme="minorEastAsia" w:hAnsiTheme="minorEastAsia" w:cstheme="minorEastAsia" w:hint="eastAsia"/>
          <w:sz w:val="22"/>
        </w:rPr>
        <w:t>）本工程施工外部协调工作由投标人负责，投标人应充分考虑周边地域情况，并将此费用考虑在投标报价中，结算时发包人不再为此增加费用。</w:t>
      </w:r>
    </w:p>
    <w:p w14:paraId="20C215CF" w14:textId="77777777" w:rsidR="00C57DA7" w:rsidRDefault="00871031">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11</w:t>
      </w:r>
      <w:r>
        <w:rPr>
          <w:rFonts w:asciiTheme="minorEastAsia" w:hAnsiTheme="minorEastAsia" w:cstheme="minorEastAsia" w:hint="eastAsia"/>
          <w:sz w:val="22"/>
        </w:rPr>
        <w:t>）本工程砂浆采用预拌砂浆，混凝土采用商品混凝土，</w:t>
      </w:r>
      <w:proofErr w:type="gramStart"/>
      <w:r>
        <w:rPr>
          <w:rFonts w:asciiTheme="minorEastAsia" w:hAnsiTheme="minorEastAsia" w:cstheme="minorEastAsia" w:hint="eastAsia"/>
          <w:sz w:val="22"/>
        </w:rPr>
        <w:t>砼</w:t>
      </w:r>
      <w:proofErr w:type="gramEnd"/>
      <w:r>
        <w:rPr>
          <w:rFonts w:asciiTheme="minorEastAsia" w:hAnsiTheme="minorEastAsia" w:cstheme="minorEastAsia" w:hint="eastAsia"/>
          <w:sz w:val="22"/>
        </w:rPr>
        <w:t>是否采用泵送及泵送</w:t>
      </w:r>
      <w:proofErr w:type="gramStart"/>
      <w:r>
        <w:rPr>
          <w:rFonts w:asciiTheme="minorEastAsia" w:hAnsiTheme="minorEastAsia" w:cstheme="minorEastAsia" w:hint="eastAsia"/>
          <w:sz w:val="22"/>
        </w:rPr>
        <w:t>砼</w:t>
      </w:r>
      <w:proofErr w:type="gramEnd"/>
      <w:r>
        <w:rPr>
          <w:rFonts w:asciiTheme="minorEastAsia" w:hAnsiTheme="minorEastAsia" w:cstheme="minorEastAsia" w:hint="eastAsia"/>
          <w:sz w:val="22"/>
        </w:rPr>
        <w:t>高度增加费由各投标单位自行考虑，中标后不作调整。</w:t>
      </w:r>
    </w:p>
    <w:p w14:paraId="7070B055" w14:textId="77777777" w:rsidR="00C57DA7" w:rsidRDefault="00871031">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2</w:t>
      </w:r>
      <w:r>
        <w:rPr>
          <w:rFonts w:asciiTheme="minorEastAsia" w:hAnsiTheme="minorEastAsia" w:cstheme="minorEastAsia" w:hint="eastAsia"/>
          <w:sz w:val="22"/>
        </w:rPr>
        <w:t>、拆除工程</w:t>
      </w:r>
    </w:p>
    <w:p w14:paraId="4F699AF6" w14:textId="77777777" w:rsidR="00C57DA7" w:rsidRDefault="00871031">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w:t>
      </w:r>
      <w:r>
        <w:rPr>
          <w:rFonts w:asciiTheme="minorEastAsia" w:hAnsiTheme="minorEastAsia" w:cstheme="minorEastAsia" w:hint="eastAsia"/>
          <w:sz w:val="22"/>
        </w:rPr>
        <w:t>）建筑垃圾、余土、上下车费、弃土场及运距由投标人现场考察后自行考虑报价，结算不调整。</w:t>
      </w:r>
    </w:p>
    <w:p w14:paraId="5DC3F17B" w14:textId="77777777" w:rsidR="00C57DA7" w:rsidRDefault="00871031">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2</w:t>
      </w:r>
      <w:r>
        <w:rPr>
          <w:rFonts w:asciiTheme="minorEastAsia" w:hAnsiTheme="minorEastAsia" w:cstheme="minorEastAsia" w:hint="eastAsia"/>
          <w:sz w:val="22"/>
        </w:rPr>
        <w:t>）砖砌体的拆除含装饰面层，不区分块料面层和涂料面层，投标人需充分踏勘现场综合考虑到报价中。</w:t>
      </w:r>
    </w:p>
    <w:p w14:paraId="5D1B8791" w14:textId="77777777" w:rsidR="00C57DA7" w:rsidRDefault="00871031">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3</w:t>
      </w:r>
      <w:r>
        <w:rPr>
          <w:rFonts w:asciiTheme="minorEastAsia" w:hAnsiTheme="minorEastAsia" w:cstheme="minorEastAsia" w:hint="eastAsia"/>
          <w:sz w:val="22"/>
        </w:rPr>
        <w:t>）室外石材地面、石材台阶拆除为保护性拆除，石材</w:t>
      </w:r>
      <w:proofErr w:type="gramStart"/>
      <w:r>
        <w:rPr>
          <w:rFonts w:asciiTheme="minorEastAsia" w:hAnsiTheme="minorEastAsia" w:cstheme="minorEastAsia" w:hint="eastAsia"/>
          <w:sz w:val="22"/>
        </w:rPr>
        <w:t>作为利旧处理</w:t>
      </w:r>
      <w:proofErr w:type="gramEnd"/>
      <w:r>
        <w:rPr>
          <w:rFonts w:asciiTheme="minorEastAsia" w:hAnsiTheme="minorEastAsia" w:cstheme="minorEastAsia" w:hint="eastAsia"/>
          <w:sz w:val="22"/>
        </w:rPr>
        <w:t>，部分石材需加工处理。</w:t>
      </w:r>
    </w:p>
    <w:bookmarkEnd w:id="2"/>
    <w:bookmarkEnd w:id="3"/>
    <w:bookmarkEnd w:id="4"/>
    <w:p w14:paraId="37ADBD30" w14:textId="77777777" w:rsidR="00C57DA7" w:rsidRDefault="00871031">
      <w:pPr>
        <w:spacing w:line="560" w:lineRule="exact"/>
        <w:ind w:firstLineChars="200" w:firstLine="442"/>
        <w:rPr>
          <w:rFonts w:asciiTheme="minorEastAsia" w:hAnsiTheme="minorEastAsia"/>
          <w:sz w:val="22"/>
        </w:rPr>
      </w:pPr>
      <w:r>
        <w:rPr>
          <w:rFonts w:asciiTheme="minorEastAsia" w:hAnsiTheme="minorEastAsia" w:hint="eastAsia"/>
          <w:b/>
          <w:sz w:val="22"/>
        </w:rPr>
        <w:t>六、主要材料设备</w:t>
      </w:r>
    </w:p>
    <w:p w14:paraId="3BAA971A" w14:textId="77777777" w:rsidR="00C57DA7" w:rsidRDefault="00871031">
      <w:pPr>
        <w:spacing w:line="560" w:lineRule="exact"/>
        <w:ind w:firstLineChars="200" w:firstLine="442"/>
        <w:rPr>
          <w:rFonts w:asciiTheme="minorEastAsia" w:hAnsiTheme="minorEastAsia" w:cstheme="minorEastAsia"/>
          <w:b/>
          <w:sz w:val="22"/>
        </w:rPr>
      </w:pPr>
      <w:r>
        <w:rPr>
          <w:rFonts w:asciiTheme="minorEastAsia" w:hAnsiTheme="minorEastAsia" w:cstheme="minorEastAsia" w:hint="eastAsia"/>
          <w:b/>
          <w:sz w:val="22"/>
        </w:rPr>
        <w:t>（一）投标人负责采购的主要材料设备</w:t>
      </w:r>
    </w:p>
    <w:p w14:paraId="6940BEAB" w14:textId="77777777" w:rsidR="00C57DA7" w:rsidRDefault="00871031">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37809578" w14:textId="77777777" w:rsidR="00C57DA7" w:rsidRDefault="00871031">
      <w:pPr>
        <w:numPr>
          <w:ilvl w:val="0"/>
          <w:numId w:val="1"/>
        </w:num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本项目主要材料品牌推荐表如下：</w:t>
      </w:r>
    </w:p>
    <w:tbl>
      <w:tblPr>
        <w:tblW w:w="945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65"/>
        <w:gridCol w:w="1987"/>
        <w:gridCol w:w="5055"/>
      </w:tblGrid>
      <w:tr w:rsidR="00610D6F" w14:paraId="56E30EC6" w14:textId="77777777" w:rsidTr="00311B7B">
        <w:trPr>
          <w:trHeight w:val="600"/>
          <w:jc w:val="center"/>
        </w:trPr>
        <w:tc>
          <w:tcPr>
            <w:tcW w:w="846" w:type="dxa"/>
            <w:shd w:val="clear" w:color="auto" w:fill="auto"/>
            <w:vAlign w:val="center"/>
          </w:tcPr>
          <w:p w14:paraId="16D26BEB" w14:textId="77777777" w:rsidR="00610D6F" w:rsidRDefault="00610D6F" w:rsidP="00311B7B">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lastRenderedPageBreak/>
              <w:t>序号</w:t>
            </w:r>
          </w:p>
        </w:tc>
        <w:tc>
          <w:tcPr>
            <w:tcW w:w="1565" w:type="dxa"/>
            <w:shd w:val="clear" w:color="auto" w:fill="auto"/>
            <w:vAlign w:val="center"/>
          </w:tcPr>
          <w:p w14:paraId="2182CD85" w14:textId="77777777" w:rsidR="00610D6F" w:rsidRDefault="00610D6F" w:rsidP="00311B7B">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材料设备名称</w:t>
            </w:r>
          </w:p>
        </w:tc>
        <w:tc>
          <w:tcPr>
            <w:tcW w:w="1987" w:type="dxa"/>
            <w:shd w:val="clear" w:color="auto" w:fill="auto"/>
            <w:vAlign w:val="center"/>
          </w:tcPr>
          <w:p w14:paraId="3213352B" w14:textId="77777777" w:rsidR="00610D6F" w:rsidRPr="003418C6" w:rsidRDefault="00610D6F" w:rsidP="00311B7B">
            <w:pPr>
              <w:jc w:val="center"/>
              <w:rPr>
                <w:rFonts w:ascii="宋体" w:hAnsi="宋体" w:cs="宋体"/>
                <w:b/>
                <w:bCs/>
                <w:color w:val="000000"/>
                <w:kern w:val="0"/>
                <w:sz w:val="20"/>
                <w:szCs w:val="20"/>
                <w:lang w:bidi="ar"/>
              </w:rPr>
            </w:pPr>
            <w:r w:rsidRPr="003418C6">
              <w:rPr>
                <w:rFonts w:ascii="宋体" w:hAnsi="宋体" w:cs="宋体" w:hint="eastAsia"/>
                <w:b/>
                <w:bCs/>
                <w:color w:val="000000"/>
                <w:kern w:val="0"/>
                <w:sz w:val="20"/>
                <w:szCs w:val="20"/>
                <w:lang w:bidi="ar"/>
              </w:rPr>
              <w:t>推荐品牌</w:t>
            </w:r>
          </w:p>
        </w:tc>
        <w:tc>
          <w:tcPr>
            <w:tcW w:w="5055" w:type="dxa"/>
            <w:shd w:val="clear" w:color="auto" w:fill="auto"/>
            <w:vAlign w:val="center"/>
          </w:tcPr>
          <w:p w14:paraId="25EB81E6" w14:textId="77777777" w:rsidR="00610D6F" w:rsidRPr="003418C6" w:rsidRDefault="00610D6F" w:rsidP="00311B7B">
            <w:pPr>
              <w:jc w:val="center"/>
              <w:rPr>
                <w:rFonts w:ascii="宋体" w:hAnsi="宋体" w:cs="宋体"/>
                <w:b/>
                <w:bCs/>
                <w:color w:val="000000"/>
                <w:kern w:val="0"/>
                <w:sz w:val="20"/>
                <w:szCs w:val="20"/>
                <w:lang w:bidi="ar"/>
              </w:rPr>
            </w:pPr>
            <w:r w:rsidRPr="003418C6">
              <w:rPr>
                <w:rFonts w:ascii="宋体" w:hAnsi="宋体" w:cs="宋体" w:hint="eastAsia"/>
                <w:b/>
                <w:bCs/>
                <w:color w:val="000000"/>
                <w:kern w:val="0"/>
                <w:sz w:val="20"/>
                <w:szCs w:val="20"/>
                <w:lang w:bidi="ar"/>
              </w:rPr>
              <w:t>生产商全称</w:t>
            </w:r>
          </w:p>
        </w:tc>
      </w:tr>
      <w:tr w:rsidR="00610D6F" w14:paraId="78D3C9FD" w14:textId="77777777" w:rsidTr="00311B7B">
        <w:trPr>
          <w:trHeight w:val="340"/>
          <w:jc w:val="center"/>
        </w:trPr>
        <w:tc>
          <w:tcPr>
            <w:tcW w:w="846" w:type="dxa"/>
            <w:vMerge w:val="restart"/>
            <w:shd w:val="clear" w:color="auto" w:fill="auto"/>
            <w:vAlign w:val="center"/>
          </w:tcPr>
          <w:p w14:paraId="5FBAA0F0" w14:textId="77777777" w:rsidR="00610D6F" w:rsidRPr="00434EAA" w:rsidRDefault="00610D6F" w:rsidP="00311B7B">
            <w:pPr>
              <w:widowControl/>
              <w:jc w:val="center"/>
              <w:textAlignment w:val="center"/>
              <w:rPr>
                <w:rFonts w:ascii="宋体" w:hAnsi="宋体" w:cs="宋体"/>
                <w:color w:val="000000"/>
                <w:kern w:val="0"/>
                <w:sz w:val="20"/>
                <w:szCs w:val="20"/>
                <w:lang w:bidi="ar"/>
              </w:rPr>
            </w:pPr>
            <w:r w:rsidRPr="00434EAA">
              <w:rPr>
                <w:rFonts w:ascii="宋体" w:hAnsi="宋体" w:cs="宋体" w:hint="eastAsia"/>
                <w:color w:val="000000"/>
                <w:kern w:val="0"/>
                <w:sz w:val="20"/>
                <w:szCs w:val="20"/>
                <w:lang w:bidi="ar"/>
              </w:rPr>
              <w:t>1</w:t>
            </w:r>
          </w:p>
        </w:tc>
        <w:tc>
          <w:tcPr>
            <w:tcW w:w="1565" w:type="dxa"/>
            <w:vMerge w:val="restart"/>
            <w:shd w:val="clear" w:color="auto" w:fill="auto"/>
            <w:vAlign w:val="center"/>
          </w:tcPr>
          <w:p w14:paraId="15BCFD51" w14:textId="77777777" w:rsidR="00610D6F" w:rsidRPr="00434EAA" w:rsidRDefault="00610D6F" w:rsidP="00311B7B">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钢筋</w:t>
            </w:r>
          </w:p>
        </w:tc>
        <w:tc>
          <w:tcPr>
            <w:tcW w:w="1987" w:type="dxa"/>
            <w:shd w:val="clear" w:color="auto" w:fill="auto"/>
            <w:vAlign w:val="center"/>
          </w:tcPr>
          <w:p w14:paraId="0E4ED602"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马钢</w:t>
            </w:r>
          </w:p>
        </w:tc>
        <w:tc>
          <w:tcPr>
            <w:tcW w:w="5055" w:type="dxa"/>
            <w:shd w:val="clear" w:color="auto" w:fill="auto"/>
            <w:vAlign w:val="center"/>
          </w:tcPr>
          <w:p w14:paraId="0174CC71"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8" w:history="1">
              <w:r w:rsidRPr="00C840E0">
                <w:rPr>
                  <w:rFonts w:ascii="宋体" w:hAnsi="宋体" w:cs="宋体" w:hint="eastAsia"/>
                  <w:color w:val="000000"/>
                  <w:kern w:val="0"/>
                  <w:sz w:val="20"/>
                  <w:szCs w:val="20"/>
                  <w:lang w:bidi="ar"/>
                </w:rPr>
                <w:t>马鞍山钢铁股份有限公司</w:t>
              </w:r>
            </w:hyperlink>
          </w:p>
        </w:tc>
      </w:tr>
      <w:tr w:rsidR="00610D6F" w14:paraId="32A971FE" w14:textId="77777777" w:rsidTr="00311B7B">
        <w:trPr>
          <w:trHeight w:val="340"/>
          <w:jc w:val="center"/>
        </w:trPr>
        <w:tc>
          <w:tcPr>
            <w:tcW w:w="846" w:type="dxa"/>
            <w:vMerge/>
            <w:shd w:val="clear" w:color="auto" w:fill="auto"/>
            <w:vAlign w:val="center"/>
          </w:tcPr>
          <w:p w14:paraId="6FF8DEED"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398D24C2" w14:textId="77777777" w:rsidR="00610D6F"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76C7E749"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沙钢</w:t>
            </w:r>
          </w:p>
        </w:tc>
        <w:tc>
          <w:tcPr>
            <w:tcW w:w="5055" w:type="dxa"/>
            <w:shd w:val="clear" w:color="auto" w:fill="auto"/>
            <w:vAlign w:val="center"/>
          </w:tcPr>
          <w:p w14:paraId="6E00E04A"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9" w:history="1">
              <w:r w:rsidRPr="00C840E0">
                <w:rPr>
                  <w:rFonts w:ascii="宋体" w:hAnsi="宋体" w:cs="宋体" w:hint="eastAsia"/>
                  <w:color w:val="000000"/>
                  <w:kern w:val="0"/>
                  <w:sz w:val="20"/>
                  <w:szCs w:val="20"/>
                  <w:lang w:bidi="ar"/>
                </w:rPr>
                <w:t>江苏沙钢集团有限公司</w:t>
              </w:r>
            </w:hyperlink>
          </w:p>
        </w:tc>
      </w:tr>
      <w:tr w:rsidR="00610D6F" w14:paraId="0A1E6E1B" w14:textId="77777777" w:rsidTr="00311B7B">
        <w:trPr>
          <w:trHeight w:val="340"/>
          <w:jc w:val="center"/>
        </w:trPr>
        <w:tc>
          <w:tcPr>
            <w:tcW w:w="846" w:type="dxa"/>
            <w:vMerge/>
            <w:shd w:val="clear" w:color="auto" w:fill="auto"/>
            <w:vAlign w:val="center"/>
          </w:tcPr>
          <w:p w14:paraId="2986E189"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36870A74"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75A8DB21"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南钢</w:t>
            </w:r>
          </w:p>
        </w:tc>
        <w:tc>
          <w:tcPr>
            <w:tcW w:w="5055" w:type="dxa"/>
            <w:shd w:val="clear" w:color="auto" w:fill="auto"/>
            <w:vAlign w:val="center"/>
          </w:tcPr>
          <w:p w14:paraId="69EB7CC5"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10" w:history="1">
              <w:r w:rsidRPr="00C840E0">
                <w:rPr>
                  <w:rFonts w:ascii="宋体" w:hAnsi="宋体" w:cs="宋体" w:hint="eastAsia"/>
                  <w:color w:val="000000"/>
                  <w:kern w:val="0"/>
                  <w:sz w:val="20"/>
                  <w:szCs w:val="20"/>
                  <w:lang w:bidi="ar"/>
                </w:rPr>
                <w:t>南京钢铁股份有限公司</w:t>
              </w:r>
            </w:hyperlink>
          </w:p>
        </w:tc>
      </w:tr>
      <w:tr w:rsidR="00610D6F" w14:paraId="29772CEB" w14:textId="77777777" w:rsidTr="00311B7B">
        <w:trPr>
          <w:trHeight w:val="340"/>
          <w:jc w:val="center"/>
        </w:trPr>
        <w:tc>
          <w:tcPr>
            <w:tcW w:w="846" w:type="dxa"/>
            <w:vMerge/>
            <w:shd w:val="clear" w:color="auto" w:fill="auto"/>
            <w:vAlign w:val="center"/>
          </w:tcPr>
          <w:p w14:paraId="4C72C1CC"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69818D97"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A21DBEF" w14:textId="77777777" w:rsidR="00610D6F" w:rsidRPr="00C840E0" w:rsidRDefault="00610D6F" w:rsidP="00311B7B">
            <w:pPr>
              <w:widowControl/>
              <w:jc w:val="center"/>
              <w:textAlignment w:val="center"/>
              <w:rPr>
                <w:rFonts w:ascii="宋体" w:hAnsi="宋体" w:cs="宋体"/>
                <w:color w:val="000000"/>
                <w:kern w:val="0"/>
                <w:sz w:val="20"/>
                <w:szCs w:val="20"/>
                <w:lang w:bidi="ar"/>
              </w:rPr>
            </w:pPr>
            <w:proofErr w:type="gramStart"/>
            <w:r w:rsidRPr="00C840E0">
              <w:rPr>
                <w:rFonts w:ascii="宋体" w:hAnsi="宋体" w:cs="宋体" w:hint="eastAsia"/>
                <w:color w:val="000000"/>
                <w:kern w:val="0"/>
                <w:sz w:val="20"/>
                <w:szCs w:val="20"/>
                <w:lang w:bidi="ar"/>
              </w:rPr>
              <w:t>永钢</w:t>
            </w:r>
            <w:proofErr w:type="gramEnd"/>
          </w:p>
        </w:tc>
        <w:tc>
          <w:tcPr>
            <w:tcW w:w="5055" w:type="dxa"/>
            <w:shd w:val="clear" w:color="auto" w:fill="auto"/>
            <w:vAlign w:val="center"/>
          </w:tcPr>
          <w:p w14:paraId="6FFF1FE3"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11" w:history="1">
              <w:r w:rsidRPr="00C840E0">
                <w:rPr>
                  <w:rFonts w:ascii="宋体" w:hAnsi="宋体" w:cs="宋体" w:hint="eastAsia"/>
                  <w:color w:val="000000"/>
                  <w:kern w:val="0"/>
                  <w:sz w:val="20"/>
                  <w:szCs w:val="20"/>
                  <w:lang w:bidi="ar"/>
                </w:rPr>
                <w:t>江苏永钢集团有限公司</w:t>
              </w:r>
            </w:hyperlink>
          </w:p>
        </w:tc>
      </w:tr>
      <w:tr w:rsidR="00610D6F" w14:paraId="114E2353" w14:textId="77777777" w:rsidTr="00311B7B">
        <w:trPr>
          <w:trHeight w:val="340"/>
          <w:jc w:val="center"/>
        </w:trPr>
        <w:tc>
          <w:tcPr>
            <w:tcW w:w="846" w:type="dxa"/>
            <w:vMerge w:val="restart"/>
            <w:shd w:val="clear" w:color="auto" w:fill="auto"/>
            <w:vAlign w:val="center"/>
          </w:tcPr>
          <w:p w14:paraId="5C030B1C" w14:textId="77777777" w:rsidR="00610D6F" w:rsidRPr="00434EAA" w:rsidRDefault="00610D6F"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1565" w:type="dxa"/>
            <w:vMerge w:val="restart"/>
            <w:shd w:val="clear" w:color="auto" w:fill="auto"/>
            <w:vAlign w:val="center"/>
          </w:tcPr>
          <w:p w14:paraId="7BCE25E8" w14:textId="77777777" w:rsidR="00610D6F" w:rsidRDefault="00610D6F" w:rsidP="00311B7B">
            <w:pPr>
              <w:widowControl/>
              <w:jc w:val="center"/>
              <w:textAlignment w:val="center"/>
              <w:rPr>
                <w:rFonts w:asciiTheme="minorEastAsia" w:hAnsiTheme="minorEastAsia" w:cstheme="minorEastAsia"/>
                <w:kern w:val="0"/>
                <w:sz w:val="22"/>
                <w:lang w:bidi="ar"/>
              </w:rPr>
            </w:pPr>
            <w:r w:rsidRPr="00C16513">
              <w:rPr>
                <w:rFonts w:ascii="宋体" w:hAnsi="宋体" w:cs="宋体" w:hint="eastAsia"/>
                <w:color w:val="000000"/>
                <w:kern w:val="0"/>
                <w:sz w:val="20"/>
                <w:szCs w:val="20"/>
                <w:lang w:bidi="ar"/>
              </w:rPr>
              <w:t>镀锌、热镀锌钢板</w:t>
            </w:r>
          </w:p>
        </w:tc>
        <w:tc>
          <w:tcPr>
            <w:tcW w:w="1987" w:type="dxa"/>
            <w:shd w:val="clear" w:color="auto" w:fill="auto"/>
            <w:vAlign w:val="center"/>
          </w:tcPr>
          <w:p w14:paraId="2E913556"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马钢</w:t>
            </w:r>
          </w:p>
        </w:tc>
        <w:tc>
          <w:tcPr>
            <w:tcW w:w="5055" w:type="dxa"/>
            <w:shd w:val="clear" w:color="auto" w:fill="auto"/>
            <w:vAlign w:val="center"/>
          </w:tcPr>
          <w:p w14:paraId="13B7E80E"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12" w:history="1">
              <w:r w:rsidRPr="00C840E0">
                <w:rPr>
                  <w:rFonts w:ascii="宋体" w:hAnsi="宋体" w:cs="宋体" w:hint="eastAsia"/>
                  <w:color w:val="000000"/>
                  <w:kern w:val="0"/>
                  <w:sz w:val="20"/>
                  <w:szCs w:val="20"/>
                  <w:lang w:bidi="ar"/>
                </w:rPr>
                <w:t>马鞍山钢铁股份有限公司</w:t>
              </w:r>
            </w:hyperlink>
          </w:p>
        </w:tc>
      </w:tr>
      <w:tr w:rsidR="00610D6F" w14:paraId="56DD0EAB" w14:textId="77777777" w:rsidTr="00311B7B">
        <w:trPr>
          <w:trHeight w:val="340"/>
          <w:jc w:val="center"/>
        </w:trPr>
        <w:tc>
          <w:tcPr>
            <w:tcW w:w="846" w:type="dxa"/>
            <w:vMerge/>
            <w:shd w:val="clear" w:color="auto" w:fill="auto"/>
            <w:vAlign w:val="center"/>
          </w:tcPr>
          <w:p w14:paraId="7DADF081"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14F07E66"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692DDA81"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邯钢</w:t>
            </w:r>
          </w:p>
        </w:tc>
        <w:tc>
          <w:tcPr>
            <w:tcW w:w="5055" w:type="dxa"/>
            <w:shd w:val="clear" w:color="auto" w:fill="auto"/>
            <w:vAlign w:val="center"/>
          </w:tcPr>
          <w:p w14:paraId="1F2483B2"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13" w:history="1">
              <w:r w:rsidRPr="00C840E0">
                <w:rPr>
                  <w:rFonts w:ascii="宋体" w:hAnsi="宋体" w:cs="宋体" w:hint="eastAsia"/>
                  <w:color w:val="000000"/>
                  <w:kern w:val="0"/>
                  <w:sz w:val="20"/>
                  <w:szCs w:val="20"/>
                  <w:lang w:bidi="ar"/>
                </w:rPr>
                <w:t>邯郸钢铁集团有限责任公司</w:t>
              </w:r>
            </w:hyperlink>
          </w:p>
        </w:tc>
      </w:tr>
      <w:tr w:rsidR="00610D6F" w14:paraId="6797ABD8" w14:textId="77777777" w:rsidTr="00311B7B">
        <w:trPr>
          <w:trHeight w:val="340"/>
          <w:jc w:val="center"/>
        </w:trPr>
        <w:tc>
          <w:tcPr>
            <w:tcW w:w="846" w:type="dxa"/>
            <w:vMerge/>
            <w:shd w:val="clear" w:color="auto" w:fill="auto"/>
            <w:vAlign w:val="center"/>
          </w:tcPr>
          <w:p w14:paraId="79888923"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06020DD0"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17D88F0D" w14:textId="77777777" w:rsidR="00610D6F" w:rsidRPr="00C840E0" w:rsidRDefault="00610D6F" w:rsidP="00311B7B">
            <w:pPr>
              <w:widowControl/>
              <w:jc w:val="center"/>
              <w:textAlignment w:val="center"/>
              <w:rPr>
                <w:rFonts w:ascii="宋体" w:hAnsi="宋体" w:cs="宋体"/>
                <w:color w:val="000000"/>
                <w:kern w:val="0"/>
                <w:sz w:val="20"/>
                <w:szCs w:val="20"/>
                <w:lang w:bidi="ar"/>
              </w:rPr>
            </w:pPr>
            <w:proofErr w:type="gramStart"/>
            <w:r w:rsidRPr="00C840E0">
              <w:rPr>
                <w:rFonts w:ascii="宋体" w:hAnsi="宋体" w:cs="宋体" w:hint="eastAsia"/>
                <w:color w:val="000000"/>
                <w:kern w:val="0"/>
                <w:sz w:val="20"/>
                <w:szCs w:val="20"/>
                <w:lang w:bidi="ar"/>
              </w:rPr>
              <w:t>宝武</w:t>
            </w:r>
            <w:proofErr w:type="gramEnd"/>
          </w:p>
        </w:tc>
        <w:tc>
          <w:tcPr>
            <w:tcW w:w="5055" w:type="dxa"/>
            <w:shd w:val="clear" w:color="auto" w:fill="auto"/>
            <w:vAlign w:val="center"/>
          </w:tcPr>
          <w:p w14:paraId="69F498D2"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14" w:history="1">
              <w:r w:rsidRPr="00C840E0">
                <w:rPr>
                  <w:rFonts w:ascii="宋体" w:hAnsi="宋体" w:cs="宋体" w:hint="eastAsia"/>
                  <w:color w:val="000000"/>
                  <w:kern w:val="0"/>
                  <w:sz w:val="20"/>
                  <w:szCs w:val="20"/>
                  <w:lang w:bidi="ar"/>
                </w:rPr>
                <w:t>中国宝武钢铁集团有限公司</w:t>
              </w:r>
            </w:hyperlink>
          </w:p>
        </w:tc>
      </w:tr>
      <w:tr w:rsidR="00610D6F" w14:paraId="1546AD88" w14:textId="77777777" w:rsidTr="00311B7B">
        <w:trPr>
          <w:trHeight w:val="340"/>
          <w:jc w:val="center"/>
        </w:trPr>
        <w:tc>
          <w:tcPr>
            <w:tcW w:w="846" w:type="dxa"/>
            <w:vMerge w:val="restart"/>
            <w:shd w:val="clear" w:color="auto" w:fill="auto"/>
            <w:vAlign w:val="center"/>
          </w:tcPr>
          <w:p w14:paraId="40A86B77" w14:textId="77777777" w:rsidR="00610D6F" w:rsidRPr="00434EAA" w:rsidRDefault="00610D6F"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1565" w:type="dxa"/>
            <w:vMerge w:val="restart"/>
            <w:shd w:val="clear" w:color="auto" w:fill="auto"/>
            <w:vAlign w:val="center"/>
          </w:tcPr>
          <w:p w14:paraId="182F8096" w14:textId="77777777" w:rsidR="00610D6F" w:rsidRPr="00434EAA" w:rsidRDefault="00610D6F" w:rsidP="00311B7B">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水泥</w:t>
            </w:r>
          </w:p>
        </w:tc>
        <w:tc>
          <w:tcPr>
            <w:tcW w:w="1987" w:type="dxa"/>
            <w:shd w:val="clear" w:color="auto" w:fill="auto"/>
            <w:vAlign w:val="center"/>
          </w:tcPr>
          <w:p w14:paraId="7164B17D"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海螺</w:t>
            </w:r>
          </w:p>
        </w:tc>
        <w:tc>
          <w:tcPr>
            <w:tcW w:w="5055" w:type="dxa"/>
            <w:shd w:val="clear" w:color="auto" w:fill="auto"/>
            <w:vAlign w:val="center"/>
          </w:tcPr>
          <w:p w14:paraId="3EF9EEB0"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15" w:history="1">
              <w:r w:rsidRPr="00C840E0">
                <w:rPr>
                  <w:rFonts w:ascii="宋体" w:hAnsi="宋体" w:cs="宋体" w:hint="eastAsia"/>
                  <w:color w:val="000000"/>
                  <w:kern w:val="0"/>
                  <w:sz w:val="20"/>
                  <w:szCs w:val="20"/>
                  <w:lang w:bidi="ar"/>
                </w:rPr>
                <w:t>安徽海螺水泥股份有限公司</w:t>
              </w:r>
            </w:hyperlink>
          </w:p>
        </w:tc>
      </w:tr>
      <w:tr w:rsidR="00610D6F" w14:paraId="7D28FD0A" w14:textId="77777777" w:rsidTr="00311B7B">
        <w:trPr>
          <w:trHeight w:val="340"/>
          <w:jc w:val="center"/>
        </w:trPr>
        <w:tc>
          <w:tcPr>
            <w:tcW w:w="846" w:type="dxa"/>
            <w:vMerge/>
            <w:shd w:val="clear" w:color="auto" w:fill="auto"/>
            <w:vAlign w:val="center"/>
          </w:tcPr>
          <w:p w14:paraId="537BFAD8"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56531266"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4BF5BC67"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鹤林</w:t>
            </w:r>
          </w:p>
        </w:tc>
        <w:tc>
          <w:tcPr>
            <w:tcW w:w="5055" w:type="dxa"/>
            <w:shd w:val="clear" w:color="auto" w:fill="auto"/>
            <w:vAlign w:val="center"/>
          </w:tcPr>
          <w:p w14:paraId="2D49A418"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16" w:history="1">
              <w:r w:rsidRPr="00C840E0">
                <w:rPr>
                  <w:rFonts w:ascii="宋体" w:hAnsi="宋体" w:cs="宋体" w:hint="eastAsia"/>
                  <w:color w:val="000000"/>
                  <w:kern w:val="0"/>
                  <w:sz w:val="20"/>
                  <w:szCs w:val="20"/>
                  <w:lang w:bidi="ar"/>
                </w:rPr>
                <w:t>江苏鹤林水泥有限公司</w:t>
              </w:r>
            </w:hyperlink>
          </w:p>
        </w:tc>
      </w:tr>
      <w:tr w:rsidR="00610D6F" w14:paraId="39EB2A7A" w14:textId="77777777" w:rsidTr="00311B7B">
        <w:trPr>
          <w:trHeight w:val="340"/>
          <w:jc w:val="center"/>
        </w:trPr>
        <w:tc>
          <w:tcPr>
            <w:tcW w:w="846" w:type="dxa"/>
            <w:vMerge/>
            <w:shd w:val="clear" w:color="auto" w:fill="auto"/>
            <w:vAlign w:val="center"/>
          </w:tcPr>
          <w:p w14:paraId="28805E0C"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5FA4BE1C"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4E1E2A83"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中联</w:t>
            </w:r>
          </w:p>
        </w:tc>
        <w:tc>
          <w:tcPr>
            <w:tcW w:w="5055" w:type="dxa"/>
            <w:shd w:val="clear" w:color="auto" w:fill="auto"/>
            <w:vAlign w:val="center"/>
          </w:tcPr>
          <w:p w14:paraId="7651C478"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17" w:history="1">
              <w:r w:rsidRPr="00C840E0">
                <w:rPr>
                  <w:rFonts w:ascii="宋体" w:hAnsi="宋体" w:cs="宋体" w:hint="eastAsia"/>
                  <w:color w:val="000000"/>
                  <w:kern w:val="0"/>
                  <w:sz w:val="20"/>
                  <w:szCs w:val="20"/>
                  <w:lang w:bidi="ar"/>
                </w:rPr>
                <w:t>中国联合水泥集团有限公司</w:t>
              </w:r>
            </w:hyperlink>
          </w:p>
        </w:tc>
      </w:tr>
      <w:tr w:rsidR="00610D6F" w14:paraId="677C81F8" w14:textId="77777777" w:rsidTr="00311B7B">
        <w:trPr>
          <w:trHeight w:val="340"/>
          <w:jc w:val="center"/>
        </w:trPr>
        <w:tc>
          <w:tcPr>
            <w:tcW w:w="846" w:type="dxa"/>
            <w:vMerge w:val="restart"/>
            <w:shd w:val="clear" w:color="auto" w:fill="auto"/>
            <w:vAlign w:val="center"/>
          </w:tcPr>
          <w:p w14:paraId="0DC95FF7" w14:textId="77777777" w:rsidR="00610D6F" w:rsidRPr="00434EAA" w:rsidRDefault="00610D6F"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4</w:t>
            </w:r>
          </w:p>
        </w:tc>
        <w:tc>
          <w:tcPr>
            <w:tcW w:w="1565" w:type="dxa"/>
            <w:vMerge w:val="restart"/>
            <w:shd w:val="clear" w:color="auto" w:fill="auto"/>
            <w:vAlign w:val="center"/>
          </w:tcPr>
          <w:p w14:paraId="017351D0" w14:textId="77777777" w:rsidR="00610D6F" w:rsidRPr="00434EAA" w:rsidRDefault="00610D6F" w:rsidP="00311B7B">
            <w:pPr>
              <w:widowControl/>
              <w:jc w:val="center"/>
              <w:textAlignment w:val="center"/>
              <w:rPr>
                <w:rFonts w:ascii="宋体" w:hAnsi="宋体" w:cs="宋体"/>
                <w:color w:val="000000"/>
                <w:kern w:val="0"/>
                <w:sz w:val="20"/>
                <w:szCs w:val="20"/>
                <w:lang w:bidi="ar"/>
              </w:rPr>
            </w:pPr>
            <w:r w:rsidRPr="00561320">
              <w:rPr>
                <w:rFonts w:ascii="宋体" w:hAnsi="宋体" w:cs="宋体" w:hint="eastAsia"/>
                <w:color w:val="000000"/>
                <w:kern w:val="0"/>
                <w:sz w:val="20"/>
                <w:szCs w:val="20"/>
                <w:lang w:bidi="ar"/>
              </w:rPr>
              <w:t>铝板</w:t>
            </w:r>
          </w:p>
        </w:tc>
        <w:tc>
          <w:tcPr>
            <w:tcW w:w="1987" w:type="dxa"/>
            <w:shd w:val="clear" w:color="auto" w:fill="auto"/>
            <w:vAlign w:val="center"/>
          </w:tcPr>
          <w:p w14:paraId="40164C30"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汇隆</w:t>
            </w:r>
          </w:p>
        </w:tc>
        <w:tc>
          <w:tcPr>
            <w:tcW w:w="5055" w:type="dxa"/>
            <w:shd w:val="clear" w:color="auto" w:fill="auto"/>
            <w:vAlign w:val="center"/>
          </w:tcPr>
          <w:p w14:paraId="3275AD0C"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18" w:history="1">
              <w:r w:rsidRPr="00C840E0">
                <w:rPr>
                  <w:rFonts w:ascii="宋体" w:hAnsi="宋体" w:cs="宋体" w:hint="eastAsia"/>
                  <w:color w:val="000000"/>
                  <w:kern w:val="0"/>
                  <w:sz w:val="20"/>
                  <w:szCs w:val="20"/>
                  <w:lang w:bidi="ar"/>
                </w:rPr>
                <w:t>佛山市长盛汇隆装饰材料有限公司</w:t>
              </w:r>
            </w:hyperlink>
          </w:p>
        </w:tc>
      </w:tr>
      <w:tr w:rsidR="00610D6F" w14:paraId="7778D6C1" w14:textId="77777777" w:rsidTr="00311B7B">
        <w:trPr>
          <w:trHeight w:val="340"/>
          <w:jc w:val="center"/>
        </w:trPr>
        <w:tc>
          <w:tcPr>
            <w:tcW w:w="846" w:type="dxa"/>
            <w:vMerge/>
            <w:shd w:val="clear" w:color="auto" w:fill="auto"/>
            <w:vAlign w:val="center"/>
          </w:tcPr>
          <w:p w14:paraId="2E92F46A"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56B760DF"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540C2719"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马斯德克</w:t>
            </w:r>
          </w:p>
        </w:tc>
        <w:tc>
          <w:tcPr>
            <w:tcW w:w="5055" w:type="dxa"/>
            <w:shd w:val="clear" w:color="auto" w:fill="auto"/>
            <w:vAlign w:val="center"/>
          </w:tcPr>
          <w:p w14:paraId="7144CCFC"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南京马斯德克金属制品有限公司</w:t>
            </w:r>
          </w:p>
        </w:tc>
      </w:tr>
      <w:tr w:rsidR="00610D6F" w14:paraId="19584E72" w14:textId="77777777" w:rsidTr="00311B7B">
        <w:trPr>
          <w:trHeight w:val="340"/>
          <w:jc w:val="center"/>
        </w:trPr>
        <w:tc>
          <w:tcPr>
            <w:tcW w:w="846" w:type="dxa"/>
            <w:vMerge/>
            <w:shd w:val="clear" w:color="auto" w:fill="auto"/>
            <w:vAlign w:val="center"/>
          </w:tcPr>
          <w:p w14:paraId="71D3AA03"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602E37B0"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681B4BDA"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欧斯宝</w:t>
            </w:r>
          </w:p>
        </w:tc>
        <w:tc>
          <w:tcPr>
            <w:tcW w:w="5055" w:type="dxa"/>
            <w:shd w:val="clear" w:color="auto" w:fill="auto"/>
            <w:vAlign w:val="center"/>
          </w:tcPr>
          <w:p w14:paraId="7A39E021"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19" w:history="1">
              <w:r w:rsidRPr="00C840E0">
                <w:rPr>
                  <w:rFonts w:ascii="宋体" w:hAnsi="宋体" w:cs="宋体" w:hint="eastAsia"/>
                  <w:color w:val="000000"/>
                  <w:kern w:val="0"/>
                  <w:sz w:val="20"/>
                  <w:szCs w:val="20"/>
                  <w:lang w:bidi="ar"/>
                </w:rPr>
                <w:t>广州市欧斯宝金属制品有限公司</w:t>
              </w:r>
            </w:hyperlink>
          </w:p>
        </w:tc>
      </w:tr>
      <w:tr w:rsidR="00610D6F" w14:paraId="6171CE6A" w14:textId="77777777" w:rsidTr="00311B7B">
        <w:trPr>
          <w:trHeight w:val="340"/>
          <w:jc w:val="center"/>
        </w:trPr>
        <w:tc>
          <w:tcPr>
            <w:tcW w:w="846" w:type="dxa"/>
            <w:vMerge/>
            <w:shd w:val="clear" w:color="auto" w:fill="auto"/>
            <w:vAlign w:val="center"/>
          </w:tcPr>
          <w:p w14:paraId="6BC63A03"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2EAC73AF"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8DEDE50"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欧陆</w:t>
            </w:r>
          </w:p>
        </w:tc>
        <w:tc>
          <w:tcPr>
            <w:tcW w:w="5055" w:type="dxa"/>
            <w:shd w:val="clear" w:color="auto" w:fill="auto"/>
            <w:vAlign w:val="center"/>
          </w:tcPr>
          <w:p w14:paraId="09035F75"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20" w:history="1">
              <w:r w:rsidRPr="00C840E0">
                <w:rPr>
                  <w:rFonts w:ascii="宋体" w:hAnsi="宋体" w:cs="宋体" w:hint="eastAsia"/>
                  <w:color w:val="000000"/>
                  <w:kern w:val="0"/>
                  <w:sz w:val="20"/>
                  <w:szCs w:val="20"/>
                  <w:lang w:bidi="ar"/>
                </w:rPr>
                <w:t>广州市欧陆建材有限公司</w:t>
              </w:r>
            </w:hyperlink>
          </w:p>
        </w:tc>
      </w:tr>
      <w:tr w:rsidR="00610D6F" w14:paraId="67D3ADEB" w14:textId="77777777" w:rsidTr="00311B7B">
        <w:trPr>
          <w:trHeight w:val="340"/>
          <w:jc w:val="center"/>
        </w:trPr>
        <w:tc>
          <w:tcPr>
            <w:tcW w:w="846" w:type="dxa"/>
            <w:vMerge w:val="restart"/>
            <w:shd w:val="clear" w:color="auto" w:fill="auto"/>
            <w:vAlign w:val="center"/>
          </w:tcPr>
          <w:p w14:paraId="66089A36" w14:textId="77777777" w:rsidR="00610D6F" w:rsidRPr="00434EAA" w:rsidRDefault="00610D6F"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5</w:t>
            </w:r>
          </w:p>
        </w:tc>
        <w:tc>
          <w:tcPr>
            <w:tcW w:w="1565" w:type="dxa"/>
            <w:vMerge w:val="restart"/>
            <w:shd w:val="clear" w:color="auto" w:fill="auto"/>
            <w:vAlign w:val="center"/>
          </w:tcPr>
          <w:p w14:paraId="7311046C" w14:textId="77777777" w:rsidR="00610D6F" w:rsidRPr="00434EAA" w:rsidRDefault="00610D6F" w:rsidP="00311B7B">
            <w:pPr>
              <w:widowControl/>
              <w:jc w:val="center"/>
              <w:textAlignment w:val="center"/>
              <w:rPr>
                <w:rFonts w:ascii="宋体" w:hAnsi="宋体" w:cs="宋体"/>
                <w:color w:val="000000"/>
                <w:kern w:val="0"/>
                <w:sz w:val="20"/>
                <w:szCs w:val="20"/>
                <w:lang w:bidi="ar"/>
              </w:rPr>
            </w:pPr>
            <w:r w:rsidRPr="00561320">
              <w:rPr>
                <w:rFonts w:ascii="宋体" w:hAnsi="宋体" w:cs="宋体" w:hint="eastAsia"/>
                <w:color w:val="000000"/>
                <w:kern w:val="0"/>
                <w:sz w:val="20"/>
                <w:szCs w:val="20"/>
                <w:lang w:bidi="ar"/>
              </w:rPr>
              <w:t>外墙涂料（</w:t>
            </w:r>
            <w:proofErr w:type="gramStart"/>
            <w:r w:rsidRPr="00561320">
              <w:rPr>
                <w:rFonts w:ascii="宋体" w:hAnsi="宋体" w:cs="宋体" w:hint="eastAsia"/>
                <w:color w:val="000000"/>
                <w:kern w:val="0"/>
                <w:sz w:val="20"/>
                <w:szCs w:val="20"/>
                <w:lang w:bidi="ar"/>
              </w:rPr>
              <w:t>含真石</w:t>
            </w:r>
            <w:proofErr w:type="gramEnd"/>
            <w:r w:rsidRPr="00561320">
              <w:rPr>
                <w:rFonts w:ascii="宋体" w:hAnsi="宋体" w:cs="宋体" w:hint="eastAsia"/>
                <w:color w:val="000000"/>
                <w:kern w:val="0"/>
                <w:sz w:val="20"/>
                <w:szCs w:val="20"/>
                <w:lang w:bidi="ar"/>
              </w:rPr>
              <w:t>漆）</w:t>
            </w:r>
          </w:p>
        </w:tc>
        <w:tc>
          <w:tcPr>
            <w:tcW w:w="1987" w:type="dxa"/>
            <w:shd w:val="clear" w:color="auto" w:fill="auto"/>
            <w:vAlign w:val="center"/>
          </w:tcPr>
          <w:p w14:paraId="6EE39845"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三棵树</w:t>
            </w:r>
          </w:p>
        </w:tc>
        <w:tc>
          <w:tcPr>
            <w:tcW w:w="5055" w:type="dxa"/>
            <w:shd w:val="clear" w:color="auto" w:fill="auto"/>
            <w:vAlign w:val="center"/>
          </w:tcPr>
          <w:p w14:paraId="2C5584C8"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21" w:history="1">
              <w:r w:rsidRPr="00C840E0">
                <w:rPr>
                  <w:rFonts w:ascii="宋体" w:hAnsi="宋体" w:cs="宋体" w:hint="eastAsia"/>
                  <w:color w:val="000000"/>
                  <w:kern w:val="0"/>
                  <w:sz w:val="20"/>
                  <w:szCs w:val="20"/>
                  <w:lang w:bidi="ar"/>
                </w:rPr>
                <w:t>三棵树涂料股份有限公司</w:t>
              </w:r>
            </w:hyperlink>
          </w:p>
        </w:tc>
      </w:tr>
      <w:tr w:rsidR="00610D6F" w14:paraId="687C4344" w14:textId="77777777" w:rsidTr="00311B7B">
        <w:trPr>
          <w:trHeight w:val="340"/>
          <w:jc w:val="center"/>
        </w:trPr>
        <w:tc>
          <w:tcPr>
            <w:tcW w:w="846" w:type="dxa"/>
            <w:vMerge/>
            <w:shd w:val="clear" w:color="auto" w:fill="auto"/>
            <w:vAlign w:val="center"/>
          </w:tcPr>
          <w:p w14:paraId="3EC3F23A"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7E307D73"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5499193"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立</w:t>
            </w:r>
            <w:proofErr w:type="gramStart"/>
            <w:r w:rsidRPr="00C840E0">
              <w:rPr>
                <w:rFonts w:ascii="宋体" w:hAnsi="宋体" w:cs="宋体" w:hint="eastAsia"/>
                <w:color w:val="000000"/>
                <w:kern w:val="0"/>
                <w:sz w:val="20"/>
                <w:szCs w:val="20"/>
                <w:lang w:bidi="ar"/>
              </w:rPr>
              <w:t>邦</w:t>
            </w:r>
            <w:proofErr w:type="gramEnd"/>
          </w:p>
        </w:tc>
        <w:tc>
          <w:tcPr>
            <w:tcW w:w="5055" w:type="dxa"/>
            <w:shd w:val="clear" w:color="auto" w:fill="auto"/>
            <w:vAlign w:val="center"/>
          </w:tcPr>
          <w:p w14:paraId="1262845B"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22" w:history="1">
              <w:r w:rsidRPr="00C840E0">
                <w:rPr>
                  <w:rFonts w:ascii="宋体" w:hAnsi="宋体" w:cs="宋体" w:hint="eastAsia"/>
                  <w:color w:val="000000"/>
                  <w:kern w:val="0"/>
                  <w:sz w:val="20"/>
                  <w:szCs w:val="20"/>
                  <w:lang w:bidi="ar"/>
                </w:rPr>
                <w:t>立</w:t>
              </w:r>
              <w:proofErr w:type="gramStart"/>
              <w:r w:rsidRPr="00C840E0">
                <w:rPr>
                  <w:rFonts w:ascii="宋体" w:hAnsi="宋体" w:cs="宋体" w:hint="eastAsia"/>
                  <w:color w:val="000000"/>
                  <w:kern w:val="0"/>
                  <w:sz w:val="20"/>
                  <w:szCs w:val="20"/>
                  <w:lang w:bidi="ar"/>
                </w:rPr>
                <w:t>邦</w:t>
              </w:r>
              <w:proofErr w:type="gramEnd"/>
              <w:r w:rsidRPr="00C840E0">
                <w:rPr>
                  <w:rFonts w:ascii="宋体" w:hAnsi="宋体" w:cs="宋体" w:hint="eastAsia"/>
                  <w:color w:val="000000"/>
                  <w:kern w:val="0"/>
                  <w:sz w:val="20"/>
                  <w:szCs w:val="20"/>
                  <w:lang w:bidi="ar"/>
                </w:rPr>
                <w:t>涂料(中国)有限公司</w:t>
              </w:r>
            </w:hyperlink>
          </w:p>
        </w:tc>
      </w:tr>
      <w:tr w:rsidR="00610D6F" w14:paraId="65FAB035" w14:textId="77777777" w:rsidTr="00311B7B">
        <w:trPr>
          <w:trHeight w:val="340"/>
          <w:jc w:val="center"/>
        </w:trPr>
        <w:tc>
          <w:tcPr>
            <w:tcW w:w="846" w:type="dxa"/>
            <w:vMerge/>
            <w:shd w:val="clear" w:color="auto" w:fill="auto"/>
            <w:vAlign w:val="center"/>
          </w:tcPr>
          <w:p w14:paraId="022D67FD"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22FB180C"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15D6549D" w14:textId="77777777" w:rsidR="00610D6F" w:rsidRPr="00C840E0" w:rsidRDefault="00610D6F"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亚士</w:t>
            </w:r>
          </w:p>
        </w:tc>
        <w:tc>
          <w:tcPr>
            <w:tcW w:w="5055" w:type="dxa"/>
            <w:shd w:val="clear" w:color="auto" w:fill="auto"/>
            <w:vAlign w:val="center"/>
          </w:tcPr>
          <w:p w14:paraId="5A78C3C1"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23" w:history="1">
              <w:r w:rsidRPr="00C840E0">
                <w:rPr>
                  <w:rFonts w:ascii="宋体" w:hAnsi="宋体" w:cs="宋体" w:hint="eastAsia"/>
                  <w:color w:val="000000"/>
                  <w:kern w:val="0"/>
                  <w:sz w:val="20"/>
                  <w:szCs w:val="20"/>
                  <w:lang w:bidi="ar"/>
                </w:rPr>
                <w:t>亚</w:t>
              </w:r>
              <w:proofErr w:type="gramStart"/>
              <w:r w:rsidRPr="00C840E0">
                <w:rPr>
                  <w:rFonts w:ascii="宋体" w:hAnsi="宋体" w:cs="宋体" w:hint="eastAsia"/>
                  <w:color w:val="000000"/>
                  <w:kern w:val="0"/>
                  <w:sz w:val="20"/>
                  <w:szCs w:val="20"/>
                  <w:lang w:bidi="ar"/>
                </w:rPr>
                <w:t>士创能</w:t>
              </w:r>
              <w:proofErr w:type="gramEnd"/>
              <w:r w:rsidRPr="00C840E0">
                <w:rPr>
                  <w:rFonts w:ascii="宋体" w:hAnsi="宋体" w:cs="宋体" w:hint="eastAsia"/>
                  <w:color w:val="000000"/>
                  <w:kern w:val="0"/>
                  <w:sz w:val="20"/>
                  <w:szCs w:val="20"/>
                  <w:lang w:bidi="ar"/>
                </w:rPr>
                <w:t>科技（上海）股份有限公司</w:t>
              </w:r>
            </w:hyperlink>
          </w:p>
        </w:tc>
      </w:tr>
      <w:tr w:rsidR="00610D6F" w14:paraId="2223AC3D" w14:textId="77777777" w:rsidTr="00311B7B">
        <w:trPr>
          <w:trHeight w:val="340"/>
          <w:jc w:val="center"/>
        </w:trPr>
        <w:tc>
          <w:tcPr>
            <w:tcW w:w="846" w:type="dxa"/>
            <w:vMerge/>
            <w:shd w:val="clear" w:color="auto" w:fill="auto"/>
            <w:vAlign w:val="center"/>
          </w:tcPr>
          <w:p w14:paraId="5D46CD13"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565" w:type="dxa"/>
            <w:vMerge/>
            <w:shd w:val="clear" w:color="auto" w:fill="auto"/>
            <w:vAlign w:val="center"/>
          </w:tcPr>
          <w:p w14:paraId="00363A5B" w14:textId="77777777" w:rsidR="00610D6F" w:rsidRPr="00434EAA" w:rsidRDefault="00610D6F"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3B69707A" w14:textId="77777777" w:rsidR="00610D6F" w:rsidRPr="00C840E0" w:rsidRDefault="00610D6F" w:rsidP="00311B7B">
            <w:pPr>
              <w:widowControl/>
              <w:jc w:val="center"/>
              <w:textAlignment w:val="center"/>
              <w:rPr>
                <w:rFonts w:ascii="宋体" w:hAnsi="宋体" w:cs="宋体"/>
                <w:color w:val="000000"/>
                <w:kern w:val="0"/>
                <w:sz w:val="20"/>
                <w:szCs w:val="20"/>
                <w:lang w:bidi="ar"/>
              </w:rPr>
            </w:pPr>
            <w:proofErr w:type="gramStart"/>
            <w:r w:rsidRPr="00C840E0">
              <w:rPr>
                <w:rFonts w:ascii="宋体" w:hAnsi="宋体" w:cs="宋体" w:hint="eastAsia"/>
                <w:color w:val="000000"/>
                <w:kern w:val="0"/>
                <w:sz w:val="20"/>
                <w:szCs w:val="20"/>
                <w:lang w:bidi="ar"/>
              </w:rPr>
              <w:t>丰彩</w:t>
            </w:r>
            <w:proofErr w:type="gramEnd"/>
          </w:p>
        </w:tc>
        <w:tc>
          <w:tcPr>
            <w:tcW w:w="5055" w:type="dxa"/>
            <w:shd w:val="clear" w:color="auto" w:fill="auto"/>
            <w:vAlign w:val="center"/>
          </w:tcPr>
          <w:p w14:paraId="570CD3BC" w14:textId="77777777" w:rsidR="00610D6F" w:rsidRPr="00C840E0" w:rsidRDefault="00610D6F" w:rsidP="00311B7B">
            <w:pPr>
              <w:widowControl/>
              <w:jc w:val="center"/>
              <w:textAlignment w:val="center"/>
              <w:rPr>
                <w:rFonts w:ascii="宋体" w:hAnsi="宋体" w:cs="宋体"/>
                <w:color w:val="000000"/>
                <w:kern w:val="0"/>
                <w:sz w:val="20"/>
                <w:szCs w:val="20"/>
                <w:lang w:bidi="ar"/>
              </w:rPr>
            </w:pPr>
            <w:hyperlink r:id="rId24" w:history="1">
              <w:proofErr w:type="gramStart"/>
              <w:r w:rsidRPr="00C840E0">
                <w:rPr>
                  <w:rFonts w:ascii="宋体" w:hAnsi="宋体" w:cs="宋体" w:hint="eastAsia"/>
                  <w:color w:val="000000"/>
                  <w:kern w:val="0"/>
                  <w:sz w:val="20"/>
                  <w:szCs w:val="20"/>
                  <w:lang w:bidi="ar"/>
                </w:rPr>
                <w:t>江苏丰彩建材</w:t>
              </w:r>
              <w:proofErr w:type="gramEnd"/>
              <w:r w:rsidRPr="00C840E0">
                <w:rPr>
                  <w:rFonts w:ascii="宋体" w:hAnsi="宋体" w:cs="宋体" w:hint="eastAsia"/>
                  <w:color w:val="000000"/>
                  <w:kern w:val="0"/>
                  <w:sz w:val="20"/>
                  <w:szCs w:val="20"/>
                  <w:lang w:bidi="ar"/>
                </w:rPr>
                <w:t>（集团）有限公司</w:t>
              </w:r>
            </w:hyperlink>
          </w:p>
        </w:tc>
      </w:tr>
    </w:tbl>
    <w:p w14:paraId="149A6ECF" w14:textId="77777777" w:rsidR="00C57DA7" w:rsidRDefault="00871031">
      <w:pPr>
        <w:spacing w:line="560" w:lineRule="exact"/>
        <w:ind w:firstLineChars="200" w:firstLine="440"/>
        <w:rPr>
          <w:rFonts w:asciiTheme="minorEastAsia" w:hAnsiTheme="minorEastAsia"/>
          <w:sz w:val="22"/>
        </w:rPr>
      </w:pPr>
      <w:bookmarkStart w:id="5" w:name="_GoBack"/>
      <w:bookmarkEnd w:id="5"/>
      <w:r>
        <w:rPr>
          <w:rFonts w:asciiTheme="minorEastAsia" w:hAnsiTheme="minorEastAsia" w:hint="eastAsia"/>
          <w:sz w:val="22"/>
        </w:rPr>
        <w:t>2</w:t>
      </w:r>
      <w:r>
        <w:rPr>
          <w:rFonts w:asciiTheme="minorEastAsia" w:hAnsiTheme="minorEastAsia" w:hint="eastAsia"/>
          <w:sz w:val="22"/>
        </w:rPr>
        <w:t>、主要材料技术标准和质量要求如下：</w:t>
      </w:r>
    </w:p>
    <w:p w14:paraId="28D743B6"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279549F4" w14:textId="77777777" w:rsidR="00C57DA7" w:rsidRDefault="00871031">
      <w:pPr>
        <w:numPr>
          <w:ilvl w:val="0"/>
          <w:numId w:val="2"/>
        </w:numPr>
        <w:spacing w:line="560" w:lineRule="exact"/>
        <w:ind w:firstLineChars="200" w:firstLine="442"/>
        <w:rPr>
          <w:rFonts w:asciiTheme="minorEastAsia" w:hAnsiTheme="minorEastAsia"/>
          <w:b/>
          <w:sz w:val="22"/>
        </w:rPr>
      </w:pPr>
      <w:r>
        <w:rPr>
          <w:rFonts w:asciiTheme="minorEastAsia" w:hAnsiTheme="minorEastAsia" w:hint="eastAsia"/>
          <w:b/>
          <w:sz w:val="22"/>
        </w:rPr>
        <w:t>招标人自行采购的主要材料设备</w:t>
      </w:r>
    </w:p>
    <w:p w14:paraId="1F62144C" w14:textId="77777777" w:rsidR="00C57DA7" w:rsidRDefault="00871031">
      <w:pPr>
        <w:spacing w:line="560" w:lineRule="exact"/>
        <w:ind w:firstLineChars="200" w:firstLine="442"/>
        <w:rPr>
          <w:rFonts w:asciiTheme="minorEastAsia" w:hAnsiTheme="minorEastAsia"/>
          <w:b/>
          <w:sz w:val="22"/>
        </w:rPr>
      </w:pPr>
      <w:r>
        <w:rPr>
          <w:rFonts w:asciiTheme="minorEastAsia" w:hAnsiTheme="minorEastAsia" w:hint="eastAsia"/>
          <w:b/>
          <w:sz w:val="22"/>
        </w:rPr>
        <w:t>无。</w:t>
      </w:r>
    </w:p>
    <w:p w14:paraId="65FBA2A1" w14:textId="77777777" w:rsidR="00C57DA7" w:rsidRDefault="00871031">
      <w:pPr>
        <w:spacing w:line="560" w:lineRule="exact"/>
        <w:ind w:firstLineChars="200" w:firstLine="442"/>
        <w:rPr>
          <w:rFonts w:asciiTheme="minorEastAsia" w:hAnsiTheme="minorEastAsia"/>
          <w:b/>
          <w:sz w:val="22"/>
        </w:rPr>
      </w:pPr>
      <w:r>
        <w:rPr>
          <w:rFonts w:asciiTheme="minorEastAsia" w:hAnsiTheme="minorEastAsia" w:hint="eastAsia"/>
          <w:b/>
          <w:sz w:val="22"/>
        </w:rPr>
        <w:t>七、其他说明</w:t>
      </w:r>
    </w:p>
    <w:p w14:paraId="48965542"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、投标人应认真理解和熟悉招标文件和设计图纸，并于投标前自行踏勘现场，充分了解并分析施工条件（包括施工现场红线范围内需要拆除的部位</w:t>
      </w:r>
      <w:r>
        <w:rPr>
          <w:rFonts w:asciiTheme="minorEastAsia" w:hAnsiTheme="minorEastAsia" w:hint="eastAsia"/>
          <w:sz w:val="22"/>
        </w:rPr>
        <w:t>）；工程施工所需水、电、路、渣土堆放、施工便道修建等是否满足施工需求，承包人必须根据其自身施工条件，考虑自备电源发</w:t>
      </w:r>
      <w:r>
        <w:rPr>
          <w:rFonts w:asciiTheme="minorEastAsia" w:hAnsiTheme="minorEastAsia" w:hint="eastAsia"/>
          <w:sz w:val="22"/>
        </w:rPr>
        <w:lastRenderedPageBreak/>
        <w:t>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14:paraId="7A7816B7"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w:t>
      </w:r>
      <w:r>
        <w:rPr>
          <w:rFonts w:asciiTheme="minorEastAsia" w:hAnsiTheme="minorEastAsia" w:hint="eastAsia"/>
          <w:sz w:val="22"/>
        </w:rPr>
        <w:t>为准，设计图纸内的全部内容被认为综合在工程量清单中各项目工作内容内，施工材料及施工方法均须满足设计和规范要求。</w:t>
      </w:r>
    </w:p>
    <w:p w14:paraId="07635D1D"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14:paraId="603100A3"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14:paraId="109ED205"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14:paraId="11AD3A29"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14:paraId="3F34B0C7"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14:paraId="58A881F4"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⑤考虑风险因素而调整的费用；</w:t>
      </w:r>
    </w:p>
    <w:p w14:paraId="5B2CCCFA"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14:paraId="13C90E62"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14:paraId="43035F57" w14:textId="77777777" w:rsidR="00C57DA7" w:rsidRDefault="00871031">
      <w:pPr>
        <w:spacing w:line="560" w:lineRule="exact"/>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将在“澄清答疑”环节中答复；投标人未在“澄清答疑”环节提出的，则最终解释权归属于招标人。</w:t>
      </w:r>
    </w:p>
    <w:sectPr w:rsidR="00C57DA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D72AD" w14:textId="77777777" w:rsidR="00871031" w:rsidRDefault="00871031" w:rsidP="00610D6F">
      <w:r>
        <w:separator/>
      </w:r>
    </w:p>
  </w:endnote>
  <w:endnote w:type="continuationSeparator" w:id="0">
    <w:p w14:paraId="2D2CED4F" w14:textId="77777777" w:rsidR="00871031" w:rsidRDefault="00871031" w:rsidP="0061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default"/>
    <w:sig w:usb0="000000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F1333" w14:textId="77777777" w:rsidR="00871031" w:rsidRDefault="00871031" w:rsidP="00610D6F">
      <w:r>
        <w:separator/>
      </w:r>
    </w:p>
  </w:footnote>
  <w:footnote w:type="continuationSeparator" w:id="0">
    <w:p w14:paraId="6FCA110F" w14:textId="77777777" w:rsidR="00871031" w:rsidRDefault="00871031" w:rsidP="00610D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105457"/>
    <w:multiLevelType w:val="singleLevel"/>
    <w:tmpl w:val="8F105457"/>
    <w:lvl w:ilvl="0">
      <w:start w:val="1"/>
      <w:numFmt w:val="decimal"/>
      <w:suff w:val="nothing"/>
      <w:lvlText w:val="%1、"/>
      <w:lvlJc w:val="left"/>
    </w:lvl>
  </w:abstractNum>
  <w:abstractNum w:abstractNumId="1">
    <w:nsid w:val="C5A0B0DC"/>
    <w:multiLevelType w:val="singleLevel"/>
    <w:tmpl w:val="C5A0B0DC"/>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zFiODQ4NWQ0ZDExODZlNzJlMDA3MDI5YTA0MjYifQ=="/>
  </w:docVars>
  <w:rsids>
    <w:rsidRoot w:val="00E80598"/>
    <w:rsid w:val="00003B10"/>
    <w:rsid w:val="00055AF0"/>
    <w:rsid w:val="00070CA5"/>
    <w:rsid w:val="000878B4"/>
    <w:rsid w:val="00094F0E"/>
    <w:rsid w:val="000C5F5E"/>
    <w:rsid w:val="00130701"/>
    <w:rsid w:val="001C7CD8"/>
    <w:rsid w:val="001D3A5E"/>
    <w:rsid w:val="002076D2"/>
    <w:rsid w:val="00224361"/>
    <w:rsid w:val="002A0E4D"/>
    <w:rsid w:val="002C71E1"/>
    <w:rsid w:val="003C551D"/>
    <w:rsid w:val="003D4DFA"/>
    <w:rsid w:val="0041308F"/>
    <w:rsid w:val="00457557"/>
    <w:rsid w:val="00462E4D"/>
    <w:rsid w:val="004A69EC"/>
    <w:rsid w:val="004C3E75"/>
    <w:rsid w:val="004E1038"/>
    <w:rsid w:val="005453BC"/>
    <w:rsid w:val="0055449D"/>
    <w:rsid w:val="00561F84"/>
    <w:rsid w:val="005733F8"/>
    <w:rsid w:val="00587E4B"/>
    <w:rsid w:val="005C7A6B"/>
    <w:rsid w:val="006035F5"/>
    <w:rsid w:val="00610D6F"/>
    <w:rsid w:val="006252DA"/>
    <w:rsid w:val="006A6281"/>
    <w:rsid w:val="006D6139"/>
    <w:rsid w:val="006E0A43"/>
    <w:rsid w:val="006F1DF0"/>
    <w:rsid w:val="006F4CE8"/>
    <w:rsid w:val="00701EA5"/>
    <w:rsid w:val="00716093"/>
    <w:rsid w:val="00770FE5"/>
    <w:rsid w:val="00771FDC"/>
    <w:rsid w:val="00777DEA"/>
    <w:rsid w:val="00784A79"/>
    <w:rsid w:val="00792C2E"/>
    <w:rsid w:val="007E7818"/>
    <w:rsid w:val="007F7C1D"/>
    <w:rsid w:val="00801FE0"/>
    <w:rsid w:val="00847CE5"/>
    <w:rsid w:val="00850ECA"/>
    <w:rsid w:val="00855A30"/>
    <w:rsid w:val="00871031"/>
    <w:rsid w:val="008964D1"/>
    <w:rsid w:val="009220B0"/>
    <w:rsid w:val="009864CA"/>
    <w:rsid w:val="00987DA5"/>
    <w:rsid w:val="009B4736"/>
    <w:rsid w:val="009C2E62"/>
    <w:rsid w:val="009F4AAF"/>
    <w:rsid w:val="009F7256"/>
    <w:rsid w:val="00A427BA"/>
    <w:rsid w:val="00A63FC9"/>
    <w:rsid w:val="00AB037F"/>
    <w:rsid w:val="00AC1EED"/>
    <w:rsid w:val="00AC31FF"/>
    <w:rsid w:val="00B01EB6"/>
    <w:rsid w:val="00B07059"/>
    <w:rsid w:val="00B276BE"/>
    <w:rsid w:val="00B276F7"/>
    <w:rsid w:val="00B45773"/>
    <w:rsid w:val="00B46074"/>
    <w:rsid w:val="00B7374E"/>
    <w:rsid w:val="00B84B85"/>
    <w:rsid w:val="00BD0642"/>
    <w:rsid w:val="00BE3945"/>
    <w:rsid w:val="00C15EEB"/>
    <w:rsid w:val="00C24412"/>
    <w:rsid w:val="00C27C79"/>
    <w:rsid w:val="00C30855"/>
    <w:rsid w:val="00C34BCE"/>
    <w:rsid w:val="00C36851"/>
    <w:rsid w:val="00C41F33"/>
    <w:rsid w:val="00C57DA7"/>
    <w:rsid w:val="00C9616D"/>
    <w:rsid w:val="00CA1596"/>
    <w:rsid w:val="00CB2C75"/>
    <w:rsid w:val="00CB729C"/>
    <w:rsid w:val="00D01CE9"/>
    <w:rsid w:val="00D53389"/>
    <w:rsid w:val="00D5624A"/>
    <w:rsid w:val="00D844D1"/>
    <w:rsid w:val="00E03455"/>
    <w:rsid w:val="00E80598"/>
    <w:rsid w:val="00E924B2"/>
    <w:rsid w:val="00ED2F94"/>
    <w:rsid w:val="00EE3AC7"/>
    <w:rsid w:val="00F00671"/>
    <w:rsid w:val="00F106A9"/>
    <w:rsid w:val="00F35A42"/>
    <w:rsid w:val="00F4667E"/>
    <w:rsid w:val="00F46D6E"/>
    <w:rsid w:val="00F637EC"/>
    <w:rsid w:val="00F86DE8"/>
    <w:rsid w:val="00F93670"/>
    <w:rsid w:val="00FA03A0"/>
    <w:rsid w:val="00FD2FBA"/>
    <w:rsid w:val="00FF1967"/>
    <w:rsid w:val="02667999"/>
    <w:rsid w:val="034C31D6"/>
    <w:rsid w:val="094021D9"/>
    <w:rsid w:val="096D4636"/>
    <w:rsid w:val="0A6F1B02"/>
    <w:rsid w:val="0CEE6D0E"/>
    <w:rsid w:val="0E25312D"/>
    <w:rsid w:val="0E2C18DD"/>
    <w:rsid w:val="0F575F75"/>
    <w:rsid w:val="0F6B6FAF"/>
    <w:rsid w:val="0F7B6853"/>
    <w:rsid w:val="11D708D0"/>
    <w:rsid w:val="12A6533A"/>
    <w:rsid w:val="132A7513"/>
    <w:rsid w:val="139A4983"/>
    <w:rsid w:val="1A14473D"/>
    <w:rsid w:val="1F9B608D"/>
    <w:rsid w:val="201A2D03"/>
    <w:rsid w:val="20BB4A47"/>
    <w:rsid w:val="2274073F"/>
    <w:rsid w:val="25F767DC"/>
    <w:rsid w:val="2DC259B9"/>
    <w:rsid w:val="312C3C9C"/>
    <w:rsid w:val="33E33B65"/>
    <w:rsid w:val="36AF509C"/>
    <w:rsid w:val="481F3117"/>
    <w:rsid w:val="485B38A8"/>
    <w:rsid w:val="4B69317B"/>
    <w:rsid w:val="5F97010C"/>
    <w:rsid w:val="64736067"/>
    <w:rsid w:val="659E521E"/>
    <w:rsid w:val="6C7071A2"/>
    <w:rsid w:val="72CB640D"/>
    <w:rsid w:val="77D619FE"/>
    <w:rsid w:val="7B230961"/>
    <w:rsid w:val="7CD4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annotation subject" w:semiHidden="0" w:uiPriority="0" w:unhideWhenUsed="0" w:qFormat="1"/>
    <w:lsdException w:name="Balloon Text" w:semiHidden="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autoRedefine/>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autoRedefine/>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autoRedefine/>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semiHidden/>
    <w:unhideWhenUsed/>
    <w:qFormat/>
    <w:pPr>
      <w:ind w:right="-11" w:firstLineChars="200" w:firstLine="420"/>
    </w:pPr>
  </w:style>
  <w:style w:type="paragraph" w:styleId="7">
    <w:name w:val="toc 7"/>
    <w:basedOn w:val="a"/>
    <w:next w:val="a"/>
    <w:autoRedefine/>
    <w:uiPriority w:val="39"/>
    <w:unhideWhenUsed/>
    <w:qFormat/>
    <w:pPr>
      <w:ind w:leftChars="1200" w:left="2520"/>
    </w:pPr>
  </w:style>
  <w:style w:type="paragraph" w:styleId="a4">
    <w:name w:val="annotation text"/>
    <w:basedOn w:val="a"/>
    <w:link w:val="Char"/>
    <w:autoRedefine/>
    <w:qFormat/>
    <w:pPr>
      <w:jc w:val="left"/>
    </w:pPr>
    <w:rPr>
      <w:rFonts w:ascii="Times New Roman" w:eastAsia="宋体" w:hAnsi="Times New Roman" w:cs="Times New Roman"/>
      <w:szCs w:val="24"/>
    </w:rPr>
  </w:style>
  <w:style w:type="paragraph" w:styleId="30">
    <w:name w:val="Body Text 3"/>
    <w:basedOn w:val="a"/>
    <w:link w:val="3Char0"/>
    <w:autoRedefine/>
    <w:qFormat/>
    <w:rPr>
      <w:rFonts w:ascii="宋体" w:eastAsia="宋体"/>
      <w:sz w:val="24"/>
    </w:rPr>
  </w:style>
  <w:style w:type="paragraph" w:styleId="a5">
    <w:name w:val="Body Text"/>
    <w:basedOn w:val="a"/>
    <w:link w:val="Char0"/>
    <w:autoRedefine/>
    <w:qFormat/>
    <w:pPr>
      <w:spacing w:after="120" w:line="360" w:lineRule="auto"/>
    </w:pPr>
    <w:rPr>
      <w:rFonts w:ascii="Times New Roman" w:eastAsia="宋体" w:hAnsi="Times New Roman" w:cs="Times New Roman"/>
      <w:szCs w:val="20"/>
    </w:rPr>
  </w:style>
  <w:style w:type="paragraph" w:styleId="5">
    <w:name w:val="toc 5"/>
    <w:basedOn w:val="a"/>
    <w:next w:val="a"/>
    <w:autoRedefine/>
    <w:uiPriority w:val="39"/>
    <w:unhideWhenUsed/>
    <w:qFormat/>
    <w:pPr>
      <w:ind w:leftChars="800" w:left="1680"/>
    </w:pPr>
  </w:style>
  <w:style w:type="paragraph" w:styleId="31">
    <w:name w:val="toc 3"/>
    <w:basedOn w:val="a"/>
    <w:next w:val="a"/>
    <w:autoRedefine/>
    <w:uiPriority w:val="39"/>
    <w:unhideWhenUsed/>
    <w:qFormat/>
    <w:pPr>
      <w:ind w:leftChars="400" w:left="840" w:right="-11"/>
    </w:pPr>
  </w:style>
  <w:style w:type="paragraph" w:styleId="8">
    <w:name w:val="toc 8"/>
    <w:basedOn w:val="a"/>
    <w:next w:val="a"/>
    <w:autoRedefine/>
    <w:uiPriority w:val="39"/>
    <w:unhideWhenUsed/>
    <w:qFormat/>
    <w:pPr>
      <w:ind w:leftChars="1400" w:left="2940"/>
    </w:pPr>
  </w:style>
  <w:style w:type="paragraph" w:styleId="a6">
    <w:name w:val="Balloon Text"/>
    <w:basedOn w:val="a"/>
    <w:link w:val="Char1"/>
    <w:autoRedefine/>
    <w:uiPriority w:val="99"/>
    <w:qFormat/>
    <w:rPr>
      <w:rFonts w:ascii="Times New Roman" w:eastAsia="宋体" w:hAnsi="Times New Roman" w:cs="Times New Roman"/>
      <w:sz w:val="18"/>
      <w:szCs w:val="18"/>
    </w:rPr>
  </w:style>
  <w:style w:type="paragraph" w:styleId="a7">
    <w:name w:val="footer"/>
    <w:basedOn w:val="a"/>
    <w:link w:val="Char2"/>
    <w:autoRedefine/>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autoRedefine/>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autoRedefine/>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autoRedefine/>
    <w:uiPriority w:val="39"/>
    <w:unhideWhenUsed/>
    <w:qFormat/>
    <w:pPr>
      <w:ind w:leftChars="600" w:left="1260"/>
    </w:pPr>
  </w:style>
  <w:style w:type="paragraph" w:styleId="6">
    <w:name w:val="toc 6"/>
    <w:basedOn w:val="a"/>
    <w:next w:val="a"/>
    <w:autoRedefine/>
    <w:uiPriority w:val="39"/>
    <w:unhideWhenUsed/>
    <w:qFormat/>
    <w:pPr>
      <w:ind w:leftChars="1000" w:left="2100"/>
    </w:pPr>
  </w:style>
  <w:style w:type="paragraph" w:styleId="20">
    <w:name w:val="toc 2"/>
    <w:basedOn w:val="a"/>
    <w:next w:val="a"/>
    <w:autoRedefine/>
    <w:uiPriority w:val="39"/>
    <w:unhideWhenUsed/>
    <w:qFormat/>
    <w:pPr>
      <w:ind w:leftChars="200" w:left="420" w:right="-11"/>
    </w:pPr>
  </w:style>
  <w:style w:type="paragraph" w:styleId="9">
    <w:name w:val="toc 9"/>
    <w:basedOn w:val="a"/>
    <w:next w:val="a"/>
    <w:autoRedefine/>
    <w:uiPriority w:val="39"/>
    <w:unhideWhenUsed/>
    <w:qFormat/>
    <w:pPr>
      <w:ind w:leftChars="1600" w:left="3360"/>
    </w:pPr>
  </w:style>
  <w:style w:type="paragraph" w:styleId="HTML">
    <w:name w:val="HTML Preformatted"/>
    <w:basedOn w:val="a"/>
    <w:link w:val="HTMLChar"/>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autoRedefine/>
    <w:uiPriority w:val="99"/>
    <w:semiHidden/>
    <w:unhideWhenUsed/>
    <w:qFormat/>
    <w:pPr>
      <w:spacing w:beforeAutospacing="1" w:afterAutospacing="1"/>
      <w:jc w:val="left"/>
    </w:pPr>
    <w:rPr>
      <w:rFonts w:cs="Times New Roman"/>
      <w:kern w:val="0"/>
      <w:sz w:val="24"/>
    </w:rPr>
  </w:style>
  <w:style w:type="paragraph" w:styleId="aa">
    <w:name w:val="Title"/>
    <w:basedOn w:val="a"/>
    <w:next w:val="a"/>
    <w:link w:val="Char4"/>
    <w:autoRedefine/>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autoRedefine/>
    <w:qFormat/>
    <w:rPr>
      <w:b/>
      <w:bCs/>
    </w:rPr>
  </w:style>
  <w:style w:type="table" w:styleId="ac">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unhideWhenUsed/>
    <w:qFormat/>
    <w:rPr>
      <w:color w:val="0000FF"/>
      <w:u w:val="single"/>
    </w:rPr>
  </w:style>
  <w:style w:type="character" w:styleId="ae">
    <w:name w:val="annotation reference"/>
    <w:basedOn w:val="a1"/>
    <w:autoRedefine/>
    <w:qFormat/>
    <w:rPr>
      <w:sz w:val="21"/>
      <w:szCs w:val="21"/>
    </w:rPr>
  </w:style>
  <w:style w:type="character" w:customStyle="1" w:styleId="1Char">
    <w:name w:val="标题 1 Char"/>
    <w:basedOn w:val="a1"/>
    <w:link w:val="1"/>
    <w:autoRedefine/>
    <w:uiPriority w:val="99"/>
    <w:qFormat/>
    <w:rPr>
      <w:rFonts w:ascii="Times New Roman" w:eastAsia="宋体" w:hAnsi="Times New Roman" w:cs="Times New Roman"/>
      <w:b/>
      <w:kern w:val="44"/>
      <w:sz w:val="36"/>
      <w:szCs w:val="36"/>
    </w:rPr>
  </w:style>
  <w:style w:type="character" w:customStyle="1" w:styleId="2Char">
    <w:name w:val="标题 2 Char"/>
    <w:basedOn w:val="a1"/>
    <w:link w:val="2"/>
    <w:autoRedefine/>
    <w:uiPriority w:val="9"/>
    <w:qFormat/>
    <w:rPr>
      <w:rFonts w:ascii="Arial" w:eastAsia="宋体" w:hAnsi="Arial" w:cs="Times New Roman"/>
      <w:b/>
      <w:sz w:val="32"/>
      <w:szCs w:val="20"/>
    </w:rPr>
  </w:style>
  <w:style w:type="character" w:customStyle="1" w:styleId="3Char">
    <w:name w:val="标题 3 Char"/>
    <w:basedOn w:val="a1"/>
    <w:link w:val="3"/>
    <w:autoRedefine/>
    <w:uiPriority w:val="9"/>
    <w:qFormat/>
    <w:rPr>
      <w:rFonts w:ascii="宋体"/>
      <w:b/>
      <w:sz w:val="24"/>
    </w:rPr>
  </w:style>
  <w:style w:type="character" w:customStyle="1" w:styleId="Char4">
    <w:name w:val="标题 Char"/>
    <w:basedOn w:val="a1"/>
    <w:link w:val="aa"/>
    <w:autoRedefine/>
    <w:uiPriority w:val="10"/>
    <w:qFormat/>
    <w:rPr>
      <w:rFonts w:asciiTheme="majorHAnsi" w:hAnsiTheme="majorHAnsi" w:cstheme="majorBidi"/>
      <w:b/>
      <w:bCs/>
      <w:sz w:val="44"/>
      <w:szCs w:val="32"/>
    </w:rPr>
  </w:style>
  <w:style w:type="paragraph" w:styleId="af">
    <w:name w:val="No Spacing"/>
    <w:autoRedefine/>
    <w:uiPriority w:val="1"/>
    <w:qFormat/>
    <w:pPr>
      <w:widowControl w:val="0"/>
      <w:jc w:val="both"/>
    </w:pPr>
    <w:rPr>
      <w:kern w:val="2"/>
      <w:sz w:val="21"/>
    </w:rPr>
  </w:style>
  <w:style w:type="character" w:customStyle="1" w:styleId="21">
    <w:name w:val="标题 2 字符"/>
    <w:autoRedefine/>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autoRedefine/>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autoRedefine/>
    <w:uiPriority w:val="10"/>
    <w:qFormat/>
    <w:rPr>
      <w:rFonts w:ascii="Cambria" w:hAnsi="Cambria" w:cs="Times New Roman"/>
      <w:b/>
      <w:bCs/>
      <w:kern w:val="2"/>
      <w:sz w:val="32"/>
      <w:szCs w:val="32"/>
    </w:rPr>
  </w:style>
  <w:style w:type="paragraph" w:styleId="af1">
    <w:name w:val="List Paragraph"/>
    <w:basedOn w:val="a"/>
    <w:autoRedefine/>
    <w:qFormat/>
    <w:pPr>
      <w:ind w:firstLineChars="200" w:firstLine="420"/>
    </w:pPr>
    <w:rPr>
      <w:rFonts w:ascii="Calibri" w:eastAsia="宋体" w:hAnsi="Calibri" w:cs="Times New Roman"/>
    </w:rPr>
  </w:style>
  <w:style w:type="paragraph" w:customStyle="1" w:styleId="11">
    <w:name w:val="列出段落1"/>
    <w:basedOn w:val="a"/>
    <w:autoRedefine/>
    <w:qFormat/>
    <w:pPr>
      <w:ind w:firstLineChars="200" w:firstLine="420"/>
    </w:pPr>
    <w:rPr>
      <w:rFonts w:ascii="Calibri" w:eastAsia="宋体" w:hAnsi="Calibri" w:cs="Times New Roman"/>
      <w:szCs w:val="21"/>
    </w:rPr>
  </w:style>
  <w:style w:type="character" w:customStyle="1" w:styleId="3Char0">
    <w:name w:val="正文文本 3 Char"/>
    <w:link w:val="30"/>
    <w:autoRedefine/>
    <w:qFormat/>
    <w:rPr>
      <w:rFonts w:ascii="宋体" w:eastAsia="宋体"/>
      <w:sz w:val="24"/>
    </w:rPr>
  </w:style>
  <w:style w:type="character" w:customStyle="1" w:styleId="3Char1">
    <w:name w:val="正文文本 3 Char1"/>
    <w:basedOn w:val="a1"/>
    <w:autoRedefine/>
    <w:uiPriority w:val="99"/>
    <w:semiHidden/>
    <w:qFormat/>
    <w:rPr>
      <w:sz w:val="16"/>
      <w:szCs w:val="16"/>
    </w:rPr>
  </w:style>
  <w:style w:type="paragraph" w:customStyle="1" w:styleId="2TimesNewRoman5020">
    <w:name w:val="样式 标题 2 + Times New Roman 四号 非加粗 段前: 5 磅 段后: 0 磅 行距: 固定值 20..."/>
    <w:basedOn w:val="2"/>
    <w:autoRedefine/>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autoRedefine/>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autoRedefine/>
    <w:qFormat/>
    <w:rPr>
      <w:rFonts w:ascii="Times New Roman" w:eastAsia="宋体" w:hAnsi="Times New Roman" w:cs="Times New Roman"/>
      <w:szCs w:val="20"/>
    </w:rPr>
  </w:style>
  <w:style w:type="character" w:customStyle="1" w:styleId="Char2">
    <w:name w:val="页脚 Char"/>
    <w:basedOn w:val="a1"/>
    <w:link w:val="a7"/>
    <w:autoRedefine/>
    <w:uiPriority w:val="99"/>
    <w:qFormat/>
    <w:rPr>
      <w:rFonts w:ascii="Times New Roman" w:eastAsia="宋体" w:hAnsi="Times New Roman" w:cs="Times New Roman"/>
      <w:kern w:val="0"/>
      <w:sz w:val="18"/>
      <w:szCs w:val="18"/>
    </w:rPr>
  </w:style>
  <w:style w:type="character" w:customStyle="1" w:styleId="Char3">
    <w:name w:val="页眉 Char"/>
    <w:basedOn w:val="a1"/>
    <w:link w:val="a8"/>
    <w:autoRedefine/>
    <w:uiPriority w:val="99"/>
    <w:qFormat/>
    <w:rPr>
      <w:rFonts w:ascii="Times New Roman" w:eastAsia="宋体" w:hAnsi="Times New Roman" w:cs="Times New Roman"/>
      <w:sz w:val="18"/>
      <w:szCs w:val="18"/>
    </w:rPr>
  </w:style>
  <w:style w:type="character" w:customStyle="1" w:styleId="Char1">
    <w:name w:val="批注框文本 Char"/>
    <w:basedOn w:val="a1"/>
    <w:link w:val="a6"/>
    <w:autoRedefine/>
    <w:uiPriority w:val="99"/>
    <w:qFormat/>
    <w:rPr>
      <w:rFonts w:ascii="Times New Roman" w:eastAsia="宋体" w:hAnsi="Times New Roman" w:cs="Times New Roman"/>
      <w:sz w:val="18"/>
      <w:szCs w:val="18"/>
    </w:rPr>
  </w:style>
  <w:style w:type="character" w:customStyle="1" w:styleId="Char">
    <w:name w:val="批注文字 Char"/>
    <w:basedOn w:val="a1"/>
    <w:link w:val="a4"/>
    <w:autoRedefine/>
    <w:qFormat/>
    <w:rPr>
      <w:rFonts w:ascii="Times New Roman" w:eastAsia="宋体" w:hAnsi="Times New Roman" w:cs="Times New Roman"/>
      <w:szCs w:val="24"/>
    </w:rPr>
  </w:style>
  <w:style w:type="character" w:customStyle="1" w:styleId="Char5">
    <w:name w:val="批注主题 Char"/>
    <w:basedOn w:val="Char"/>
    <w:link w:val="ab"/>
    <w:autoRedefine/>
    <w:qFormat/>
    <w:rPr>
      <w:rFonts w:ascii="Times New Roman" w:eastAsia="宋体" w:hAnsi="Times New Roman" w:cs="Times New Roman"/>
      <w:b/>
      <w:bCs/>
      <w:szCs w:val="24"/>
    </w:rPr>
  </w:style>
  <w:style w:type="paragraph" w:customStyle="1" w:styleId="12">
    <w:name w:val="修订1"/>
    <w:autoRedefine/>
    <w:hidden/>
    <w:uiPriority w:val="99"/>
    <w:unhideWhenUsed/>
    <w:qFormat/>
    <w:rPr>
      <w:kern w:val="2"/>
      <w:sz w:val="21"/>
      <w:szCs w:val="24"/>
    </w:rPr>
  </w:style>
  <w:style w:type="paragraph" w:customStyle="1" w:styleId="110">
    <w:name w:val="修订11"/>
    <w:autoRedefine/>
    <w:hidden/>
    <w:uiPriority w:val="99"/>
    <w:unhideWhenUsed/>
    <w:qFormat/>
    <w:rPr>
      <w:kern w:val="2"/>
      <w:sz w:val="21"/>
      <w:szCs w:val="24"/>
    </w:rPr>
  </w:style>
  <w:style w:type="character" w:customStyle="1" w:styleId="HTMLChar">
    <w:name w:val="HTML 预设格式 Char"/>
    <w:basedOn w:val="a1"/>
    <w:link w:val="HTML"/>
    <w:autoRedefine/>
    <w:uiPriority w:val="99"/>
    <w:qFormat/>
    <w:rPr>
      <w:rFonts w:ascii="Arial" w:eastAsia="宋体" w:hAnsi="Arial" w:cs="Times New Roman"/>
      <w:szCs w:val="24"/>
    </w:rPr>
  </w:style>
  <w:style w:type="paragraph" w:customStyle="1" w:styleId="xl65">
    <w:name w:val="xl65"/>
    <w:basedOn w:val="a"/>
    <w:autoRedefine/>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autoRedefine/>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autoRedefine/>
    <w:qFormat/>
    <w:pPr>
      <w:widowControl/>
      <w:ind w:firstLine="420"/>
    </w:pPr>
    <w:rPr>
      <w:rFonts w:ascii="Calibri" w:eastAsia="宋体" w:hAnsi="Calibri" w:cs="宋体"/>
      <w:kern w:val="0"/>
      <w:szCs w:val="21"/>
    </w:rPr>
  </w:style>
  <w:style w:type="character" w:customStyle="1" w:styleId="font31">
    <w:name w:val="font31"/>
    <w:basedOn w:val="a1"/>
    <w:autoRedefine/>
    <w:qFormat/>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annotation subject" w:semiHidden="0" w:uiPriority="0" w:unhideWhenUsed="0" w:qFormat="1"/>
    <w:lsdException w:name="Balloon Text" w:semiHidden="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autoRedefine/>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autoRedefine/>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autoRedefine/>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semiHidden/>
    <w:unhideWhenUsed/>
    <w:qFormat/>
    <w:pPr>
      <w:ind w:right="-11" w:firstLineChars="200" w:firstLine="420"/>
    </w:pPr>
  </w:style>
  <w:style w:type="paragraph" w:styleId="7">
    <w:name w:val="toc 7"/>
    <w:basedOn w:val="a"/>
    <w:next w:val="a"/>
    <w:autoRedefine/>
    <w:uiPriority w:val="39"/>
    <w:unhideWhenUsed/>
    <w:qFormat/>
    <w:pPr>
      <w:ind w:leftChars="1200" w:left="2520"/>
    </w:pPr>
  </w:style>
  <w:style w:type="paragraph" w:styleId="a4">
    <w:name w:val="annotation text"/>
    <w:basedOn w:val="a"/>
    <w:link w:val="Char"/>
    <w:autoRedefine/>
    <w:qFormat/>
    <w:pPr>
      <w:jc w:val="left"/>
    </w:pPr>
    <w:rPr>
      <w:rFonts w:ascii="Times New Roman" w:eastAsia="宋体" w:hAnsi="Times New Roman" w:cs="Times New Roman"/>
      <w:szCs w:val="24"/>
    </w:rPr>
  </w:style>
  <w:style w:type="paragraph" w:styleId="30">
    <w:name w:val="Body Text 3"/>
    <w:basedOn w:val="a"/>
    <w:link w:val="3Char0"/>
    <w:autoRedefine/>
    <w:qFormat/>
    <w:rPr>
      <w:rFonts w:ascii="宋体" w:eastAsia="宋体"/>
      <w:sz w:val="24"/>
    </w:rPr>
  </w:style>
  <w:style w:type="paragraph" w:styleId="a5">
    <w:name w:val="Body Text"/>
    <w:basedOn w:val="a"/>
    <w:link w:val="Char0"/>
    <w:autoRedefine/>
    <w:qFormat/>
    <w:pPr>
      <w:spacing w:after="120" w:line="360" w:lineRule="auto"/>
    </w:pPr>
    <w:rPr>
      <w:rFonts w:ascii="Times New Roman" w:eastAsia="宋体" w:hAnsi="Times New Roman" w:cs="Times New Roman"/>
      <w:szCs w:val="20"/>
    </w:rPr>
  </w:style>
  <w:style w:type="paragraph" w:styleId="5">
    <w:name w:val="toc 5"/>
    <w:basedOn w:val="a"/>
    <w:next w:val="a"/>
    <w:autoRedefine/>
    <w:uiPriority w:val="39"/>
    <w:unhideWhenUsed/>
    <w:qFormat/>
    <w:pPr>
      <w:ind w:leftChars="800" w:left="1680"/>
    </w:pPr>
  </w:style>
  <w:style w:type="paragraph" w:styleId="31">
    <w:name w:val="toc 3"/>
    <w:basedOn w:val="a"/>
    <w:next w:val="a"/>
    <w:autoRedefine/>
    <w:uiPriority w:val="39"/>
    <w:unhideWhenUsed/>
    <w:qFormat/>
    <w:pPr>
      <w:ind w:leftChars="400" w:left="840" w:right="-11"/>
    </w:pPr>
  </w:style>
  <w:style w:type="paragraph" w:styleId="8">
    <w:name w:val="toc 8"/>
    <w:basedOn w:val="a"/>
    <w:next w:val="a"/>
    <w:autoRedefine/>
    <w:uiPriority w:val="39"/>
    <w:unhideWhenUsed/>
    <w:qFormat/>
    <w:pPr>
      <w:ind w:leftChars="1400" w:left="2940"/>
    </w:pPr>
  </w:style>
  <w:style w:type="paragraph" w:styleId="a6">
    <w:name w:val="Balloon Text"/>
    <w:basedOn w:val="a"/>
    <w:link w:val="Char1"/>
    <w:autoRedefine/>
    <w:uiPriority w:val="99"/>
    <w:qFormat/>
    <w:rPr>
      <w:rFonts w:ascii="Times New Roman" w:eastAsia="宋体" w:hAnsi="Times New Roman" w:cs="Times New Roman"/>
      <w:sz w:val="18"/>
      <w:szCs w:val="18"/>
    </w:rPr>
  </w:style>
  <w:style w:type="paragraph" w:styleId="a7">
    <w:name w:val="footer"/>
    <w:basedOn w:val="a"/>
    <w:link w:val="Char2"/>
    <w:autoRedefine/>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autoRedefine/>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autoRedefine/>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autoRedefine/>
    <w:uiPriority w:val="39"/>
    <w:unhideWhenUsed/>
    <w:qFormat/>
    <w:pPr>
      <w:ind w:leftChars="600" w:left="1260"/>
    </w:pPr>
  </w:style>
  <w:style w:type="paragraph" w:styleId="6">
    <w:name w:val="toc 6"/>
    <w:basedOn w:val="a"/>
    <w:next w:val="a"/>
    <w:autoRedefine/>
    <w:uiPriority w:val="39"/>
    <w:unhideWhenUsed/>
    <w:qFormat/>
    <w:pPr>
      <w:ind w:leftChars="1000" w:left="2100"/>
    </w:pPr>
  </w:style>
  <w:style w:type="paragraph" w:styleId="20">
    <w:name w:val="toc 2"/>
    <w:basedOn w:val="a"/>
    <w:next w:val="a"/>
    <w:autoRedefine/>
    <w:uiPriority w:val="39"/>
    <w:unhideWhenUsed/>
    <w:qFormat/>
    <w:pPr>
      <w:ind w:leftChars="200" w:left="420" w:right="-11"/>
    </w:pPr>
  </w:style>
  <w:style w:type="paragraph" w:styleId="9">
    <w:name w:val="toc 9"/>
    <w:basedOn w:val="a"/>
    <w:next w:val="a"/>
    <w:autoRedefine/>
    <w:uiPriority w:val="39"/>
    <w:unhideWhenUsed/>
    <w:qFormat/>
    <w:pPr>
      <w:ind w:leftChars="1600" w:left="3360"/>
    </w:pPr>
  </w:style>
  <w:style w:type="paragraph" w:styleId="HTML">
    <w:name w:val="HTML Preformatted"/>
    <w:basedOn w:val="a"/>
    <w:link w:val="HTMLChar"/>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autoRedefine/>
    <w:uiPriority w:val="99"/>
    <w:semiHidden/>
    <w:unhideWhenUsed/>
    <w:qFormat/>
    <w:pPr>
      <w:spacing w:beforeAutospacing="1" w:afterAutospacing="1"/>
      <w:jc w:val="left"/>
    </w:pPr>
    <w:rPr>
      <w:rFonts w:cs="Times New Roman"/>
      <w:kern w:val="0"/>
      <w:sz w:val="24"/>
    </w:rPr>
  </w:style>
  <w:style w:type="paragraph" w:styleId="aa">
    <w:name w:val="Title"/>
    <w:basedOn w:val="a"/>
    <w:next w:val="a"/>
    <w:link w:val="Char4"/>
    <w:autoRedefine/>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autoRedefine/>
    <w:qFormat/>
    <w:rPr>
      <w:b/>
      <w:bCs/>
    </w:rPr>
  </w:style>
  <w:style w:type="table" w:styleId="ac">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unhideWhenUsed/>
    <w:qFormat/>
    <w:rPr>
      <w:color w:val="0000FF"/>
      <w:u w:val="single"/>
    </w:rPr>
  </w:style>
  <w:style w:type="character" w:styleId="ae">
    <w:name w:val="annotation reference"/>
    <w:basedOn w:val="a1"/>
    <w:autoRedefine/>
    <w:qFormat/>
    <w:rPr>
      <w:sz w:val="21"/>
      <w:szCs w:val="21"/>
    </w:rPr>
  </w:style>
  <w:style w:type="character" w:customStyle="1" w:styleId="1Char">
    <w:name w:val="标题 1 Char"/>
    <w:basedOn w:val="a1"/>
    <w:link w:val="1"/>
    <w:autoRedefine/>
    <w:uiPriority w:val="99"/>
    <w:qFormat/>
    <w:rPr>
      <w:rFonts w:ascii="Times New Roman" w:eastAsia="宋体" w:hAnsi="Times New Roman" w:cs="Times New Roman"/>
      <w:b/>
      <w:kern w:val="44"/>
      <w:sz w:val="36"/>
      <w:szCs w:val="36"/>
    </w:rPr>
  </w:style>
  <w:style w:type="character" w:customStyle="1" w:styleId="2Char">
    <w:name w:val="标题 2 Char"/>
    <w:basedOn w:val="a1"/>
    <w:link w:val="2"/>
    <w:autoRedefine/>
    <w:uiPriority w:val="9"/>
    <w:qFormat/>
    <w:rPr>
      <w:rFonts w:ascii="Arial" w:eastAsia="宋体" w:hAnsi="Arial" w:cs="Times New Roman"/>
      <w:b/>
      <w:sz w:val="32"/>
      <w:szCs w:val="20"/>
    </w:rPr>
  </w:style>
  <w:style w:type="character" w:customStyle="1" w:styleId="3Char">
    <w:name w:val="标题 3 Char"/>
    <w:basedOn w:val="a1"/>
    <w:link w:val="3"/>
    <w:autoRedefine/>
    <w:uiPriority w:val="9"/>
    <w:qFormat/>
    <w:rPr>
      <w:rFonts w:ascii="宋体"/>
      <w:b/>
      <w:sz w:val="24"/>
    </w:rPr>
  </w:style>
  <w:style w:type="character" w:customStyle="1" w:styleId="Char4">
    <w:name w:val="标题 Char"/>
    <w:basedOn w:val="a1"/>
    <w:link w:val="aa"/>
    <w:autoRedefine/>
    <w:uiPriority w:val="10"/>
    <w:qFormat/>
    <w:rPr>
      <w:rFonts w:asciiTheme="majorHAnsi" w:hAnsiTheme="majorHAnsi" w:cstheme="majorBidi"/>
      <w:b/>
      <w:bCs/>
      <w:sz w:val="44"/>
      <w:szCs w:val="32"/>
    </w:rPr>
  </w:style>
  <w:style w:type="paragraph" w:styleId="af">
    <w:name w:val="No Spacing"/>
    <w:autoRedefine/>
    <w:uiPriority w:val="1"/>
    <w:qFormat/>
    <w:pPr>
      <w:widowControl w:val="0"/>
      <w:jc w:val="both"/>
    </w:pPr>
    <w:rPr>
      <w:kern w:val="2"/>
      <w:sz w:val="21"/>
    </w:rPr>
  </w:style>
  <w:style w:type="character" w:customStyle="1" w:styleId="21">
    <w:name w:val="标题 2 字符"/>
    <w:autoRedefine/>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autoRedefine/>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autoRedefine/>
    <w:uiPriority w:val="10"/>
    <w:qFormat/>
    <w:rPr>
      <w:rFonts w:ascii="Cambria" w:hAnsi="Cambria" w:cs="Times New Roman"/>
      <w:b/>
      <w:bCs/>
      <w:kern w:val="2"/>
      <w:sz w:val="32"/>
      <w:szCs w:val="32"/>
    </w:rPr>
  </w:style>
  <w:style w:type="paragraph" w:styleId="af1">
    <w:name w:val="List Paragraph"/>
    <w:basedOn w:val="a"/>
    <w:autoRedefine/>
    <w:qFormat/>
    <w:pPr>
      <w:ind w:firstLineChars="200" w:firstLine="420"/>
    </w:pPr>
    <w:rPr>
      <w:rFonts w:ascii="Calibri" w:eastAsia="宋体" w:hAnsi="Calibri" w:cs="Times New Roman"/>
    </w:rPr>
  </w:style>
  <w:style w:type="paragraph" w:customStyle="1" w:styleId="11">
    <w:name w:val="列出段落1"/>
    <w:basedOn w:val="a"/>
    <w:autoRedefine/>
    <w:qFormat/>
    <w:pPr>
      <w:ind w:firstLineChars="200" w:firstLine="420"/>
    </w:pPr>
    <w:rPr>
      <w:rFonts w:ascii="Calibri" w:eastAsia="宋体" w:hAnsi="Calibri" w:cs="Times New Roman"/>
      <w:szCs w:val="21"/>
    </w:rPr>
  </w:style>
  <w:style w:type="character" w:customStyle="1" w:styleId="3Char0">
    <w:name w:val="正文文本 3 Char"/>
    <w:link w:val="30"/>
    <w:autoRedefine/>
    <w:qFormat/>
    <w:rPr>
      <w:rFonts w:ascii="宋体" w:eastAsia="宋体"/>
      <w:sz w:val="24"/>
    </w:rPr>
  </w:style>
  <w:style w:type="character" w:customStyle="1" w:styleId="3Char1">
    <w:name w:val="正文文本 3 Char1"/>
    <w:basedOn w:val="a1"/>
    <w:autoRedefine/>
    <w:uiPriority w:val="99"/>
    <w:semiHidden/>
    <w:qFormat/>
    <w:rPr>
      <w:sz w:val="16"/>
      <w:szCs w:val="16"/>
    </w:rPr>
  </w:style>
  <w:style w:type="paragraph" w:customStyle="1" w:styleId="2TimesNewRoman5020">
    <w:name w:val="样式 标题 2 + Times New Roman 四号 非加粗 段前: 5 磅 段后: 0 磅 行距: 固定值 20..."/>
    <w:basedOn w:val="2"/>
    <w:autoRedefine/>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autoRedefine/>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autoRedefine/>
    <w:qFormat/>
    <w:rPr>
      <w:rFonts w:ascii="Times New Roman" w:eastAsia="宋体" w:hAnsi="Times New Roman" w:cs="Times New Roman"/>
      <w:szCs w:val="20"/>
    </w:rPr>
  </w:style>
  <w:style w:type="character" w:customStyle="1" w:styleId="Char2">
    <w:name w:val="页脚 Char"/>
    <w:basedOn w:val="a1"/>
    <w:link w:val="a7"/>
    <w:autoRedefine/>
    <w:uiPriority w:val="99"/>
    <w:qFormat/>
    <w:rPr>
      <w:rFonts w:ascii="Times New Roman" w:eastAsia="宋体" w:hAnsi="Times New Roman" w:cs="Times New Roman"/>
      <w:kern w:val="0"/>
      <w:sz w:val="18"/>
      <w:szCs w:val="18"/>
    </w:rPr>
  </w:style>
  <w:style w:type="character" w:customStyle="1" w:styleId="Char3">
    <w:name w:val="页眉 Char"/>
    <w:basedOn w:val="a1"/>
    <w:link w:val="a8"/>
    <w:autoRedefine/>
    <w:uiPriority w:val="99"/>
    <w:qFormat/>
    <w:rPr>
      <w:rFonts w:ascii="Times New Roman" w:eastAsia="宋体" w:hAnsi="Times New Roman" w:cs="Times New Roman"/>
      <w:sz w:val="18"/>
      <w:szCs w:val="18"/>
    </w:rPr>
  </w:style>
  <w:style w:type="character" w:customStyle="1" w:styleId="Char1">
    <w:name w:val="批注框文本 Char"/>
    <w:basedOn w:val="a1"/>
    <w:link w:val="a6"/>
    <w:autoRedefine/>
    <w:uiPriority w:val="99"/>
    <w:qFormat/>
    <w:rPr>
      <w:rFonts w:ascii="Times New Roman" w:eastAsia="宋体" w:hAnsi="Times New Roman" w:cs="Times New Roman"/>
      <w:sz w:val="18"/>
      <w:szCs w:val="18"/>
    </w:rPr>
  </w:style>
  <w:style w:type="character" w:customStyle="1" w:styleId="Char">
    <w:name w:val="批注文字 Char"/>
    <w:basedOn w:val="a1"/>
    <w:link w:val="a4"/>
    <w:autoRedefine/>
    <w:qFormat/>
    <w:rPr>
      <w:rFonts w:ascii="Times New Roman" w:eastAsia="宋体" w:hAnsi="Times New Roman" w:cs="Times New Roman"/>
      <w:szCs w:val="24"/>
    </w:rPr>
  </w:style>
  <w:style w:type="character" w:customStyle="1" w:styleId="Char5">
    <w:name w:val="批注主题 Char"/>
    <w:basedOn w:val="Char"/>
    <w:link w:val="ab"/>
    <w:autoRedefine/>
    <w:qFormat/>
    <w:rPr>
      <w:rFonts w:ascii="Times New Roman" w:eastAsia="宋体" w:hAnsi="Times New Roman" w:cs="Times New Roman"/>
      <w:b/>
      <w:bCs/>
      <w:szCs w:val="24"/>
    </w:rPr>
  </w:style>
  <w:style w:type="paragraph" w:customStyle="1" w:styleId="12">
    <w:name w:val="修订1"/>
    <w:autoRedefine/>
    <w:hidden/>
    <w:uiPriority w:val="99"/>
    <w:unhideWhenUsed/>
    <w:qFormat/>
    <w:rPr>
      <w:kern w:val="2"/>
      <w:sz w:val="21"/>
      <w:szCs w:val="24"/>
    </w:rPr>
  </w:style>
  <w:style w:type="paragraph" w:customStyle="1" w:styleId="110">
    <w:name w:val="修订11"/>
    <w:autoRedefine/>
    <w:hidden/>
    <w:uiPriority w:val="99"/>
    <w:unhideWhenUsed/>
    <w:qFormat/>
    <w:rPr>
      <w:kern w:val="2"/>
      <w:sz w:val="21"/>
      <w:szCs w:val="24"/>
    </w:rPr>
  </w:style>
  <w:style w:type="character" w:customStyle="1" w:styleId="HTMLChar">
    <w:name w:val="HTML 预设格式 Char"/>
    <w:basedOn w:val="a1"/>
    <w:link w:val="HTML"/>
    <w:autoRedefine/>
    <w:uiPriority w:val="99"/>
    <w:qFormat/>
    <w:rPr>
      <w:rFonts w:ascii="Arial" w:eastAsia="宋体" w:hAnsi="Arial" w:cs="Times New Roman"/>
      <w:szCs w:val="24"/>
    </w:rPr>
  </w:style>
  <w:style w:type="paragraph" w:customStyle="1" w:styleId="xl65">
    <w:name w:val="xl65"/>
    <w:basedOn w:val="a"/>
    <w:autoRedefine/>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autoRedefine/>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autoRedefine/>
    <w:qFormat/>
    <w:pPr>
      <w:widowControl/>
      <w:ind w:firstLine="420"/>
    </w:pPr>
    <w:rPr>
      <w:rFonts w:ascii="Calibri" w:eastAsia="宋体" w:hAnsi="Calibri" w:cs="宋体"/>
      <w:kern w:val="0"/>
      <w:szCs w:val="21"/>
    </w:rPr>
  </w:style>
  <w:style w:type="character" w:customStyle="1" w:styleId="font31">
    <w:name w:val="font31"/>
    <w:basedOn w:val="a1"/>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file:///E:\&#21335;&#22823;&#20113;&#30424;\Seafile\&#24120;&#29992;&#31649;&#29702;&#21488;&#36134;\&#26448;&#26009;&#21697;&#29260;&#24211;\&#20379;&#24212;&#21830;&#22522;&#26412;&#20449;&#24687;\&#39532;&#38797;&#23665;&#38050;&#38081;&#32929;&#20221;&#26377;&#38480;&#20844;&#21496;" TargetMode="External"/><Relationship Id="rId13" Type="http://schemas.openxmlformats.org/officeDocument/2006/relationships/hyperlink" Target="file:///E:\&#21335;&#22823;&#20113;&#30424;\Seafile\&#24120;&#29992;&#31649;&#29702;&#21488;&#36134;\&#26448;&#26009;&#21697;&#29260;&#24211;\&#20379;&#24212;&#21830;&#22522;&#26412;&#20449;&#24687;\&#37039;&#37112;&#38050;&#38081;&#38598;&#22242;&#26377;&#38480;&#36131;&#20219;&#20844;&#21496;" TargetMode="External"/><Relationship Id="rId18" Type="http://schemas.openxmlformats.org/officeDocument/2006/relationships/hyperlink" Target="file:///E:\&#21335;&#22823;&#20113;&#30424;\Seafile\&#24120;&#29992;&#31649;&#29702;&#21488;&#36134;\&#26448;&#26009;&#21697;&#29260;&#24211;\&#20379;&#24212;&#21830;&#22522;&#26412;&#20449;&#24687;\&#20315;&#23665;&#24066;&#38271;&#30427;&#27719;&#38534;&#35013;&#39280;&#26448;&#26009;&#26377;&#38480;&#20844;&#21496;"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file:///E:\&#21335;&#22823;&#20113;&#30424;\Seafile\&#24120;&#29992;&#31649;&#29702;&#21488;&#36134;\&#26448;&#26009;&#21697;&#29260;&#24211;\&#20379;&#24212;&#21830;&#22522;&#26412;&#20449;&#24687;\&#19977;&#26869;&#26641;&#28034;&#26009;&#32929;&#20221;&#26377;&#38480;&#20844;&#21496;" TargetMode="External"/><Relationship Id="rId7" Type="http://schemas.openxmlformats.org/officeDocument/2006/relationships/endnotes" Target="endnotes.xml"/><Relationship Id="rId12" Type="http://schemas.openxmlformats.org/officeDocument/2006/relationships/hyperlink" Target="file:///E:\&#21335;&#22823;&#20113;&#30424;\Seafile\&#24120;&#29992;&#31649;&#29702;&#21488;&#36134;\&#26448;&#26009;&#21697;&#29260;&#24211;\&#20379;&#24212;&#21830;&#22522;&#26412;&#20449;&#24687;\&#39532;&#38797;&#23665;&#38050;&#38081;&#32929;&#20221;&#26377;&#38480;&#20844;&#21496;" TargetMode="External"/><Relationship Id="rId17" Type="http://schemas.openxmlformats.org/officeDocument/2006/relationships/hyperlink" Target="file:///E:\&#21335;&#22823;&#20113;&#30424;\Seafile\&#24120;&#29992;&#31649;&#29702;&#21488;&#36134;\&#26448;&#26009;&#21697;&#29260;&#24211;\&#20379;&#24212;&#21830;&#22522;&#26412;&#20449;&#24687;\&#20013;&#22269;&#32852;&#21512;&#27700;&#27877;&#38598;&#22242;&#26377;&#38480;&#20844;&#21496;"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E:\&#21335;&#22823;&#20113;&#30424;\Seafile\&#24120;&#29992;&#31649;&#29702;&#21488;&#36134;\&#26448;&#26009;&#21697;&#29260;&#24211;\&#20379;&#24212;&#21830;&#22522;&#26412;&#20449;&#24687;\&#27743;&#33487;&#40548;&#26519;&#27700;&#27877;&#26377;&#38480;&#20844;&#21496;" TargetMode="External"/><Relationship Id="rId20" Type="http://schemas.openxmlformats.org/officeDocument/2006/relationships/hyperlink" Target="file:///E:\&#21335;&#22823;&#20113;&#30424;\Seafile\&#24120;&#29992;&#31649;&#29702;&#21488;&#36134;\&#26448;&#26009;&#21697;&#29260;&#24211;\&#20379;&#24212;&#21830;&#22522;&#26412;&#20449;&#24687;\&#24191;&#24030;&#24066;&#27431;&#38470;&#24314;&#26448;&#26377;&#38480;&#20844;&#2149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E:\&#21335;&#22823;&#20113;&#30424;\Seafile\&#24120;&#29992;&#31649;&#29702;&#21488;&#36134;\&#26448;&#26009;&#21697;&#29260;&#24211;\&#20379;&#24212;&#21830;&#22522;&#26412;&#20449;&#24687;\&#27743;&#33487;&#27704;&#38050;&#38598;&#22242;&#26377;&#38480;&#20844;&#21496;" TargetMode="External"/><Relationship Id="rId24" Type="http://schemas.openxmlformats.org/officeDocument/2006/relationships/hyperlink" Target="file:///E:\&#21335;&#22823;&#20113;&#30424;\Seafile\&#24120;&#29992;&#31649;&#29702;&#21488;&#36134;\&#26448;&#26009;&#21697;&#29260;&#24211;\&#20379;&#24212;&#21830;&#22522;&#26412;&#20449;&#24687;\&#27743;&#33487;&#20016;&#24425;&#24314;&#26448;&#65288;&#38598;&#22242;&#65289;&#26377;&#38480;&#20844;&#21496;" TargetMode="External"/><Relationship Id="rId5" Type="http://schemas.openxmlformats.org/officeDocument/2006/relationships/webSettings" Target="webSettings.xml"/><Relationship Id="rId15" Type="http://schemas.openxmlformats.org/officeDocument/2006/relationships/hyperlink" Target="file:///E:\&#21335;&#22823;&#20113;&#30424;\Seafile\&#24120;&#29992;&#31649;&#29702;&#21488;&#36134;\&#26448;&#26009;&#21697;&#29260;&#24211;\&#20379;&#24212;&#21830;&#22522;&#26412;&#20449;&#24687;\&#23433;&#24509;&#28023;&#34746;&#27700;&#27877;&#32929;&#20221;&#26377;&#38480;&#20844;&#21496;" TargetMode="External"/><Relationship Id="rId23" Type="http://schemas.openxmlformats.org/officeDocument/2006/relationships/hyperlink" Target="file:///E:\&#21335;&#22823;&#20113;&#30424;\Seafile\&#24120;&#29992;&#31649;&#29702;&#21488;&#36134;\&#26448;&#26009;&#21697;&#29260;&#24211;\&#20379;&#24212;&#21830;&#22522;&#26412;&#20449;&#24687;\&#20122;&#22763;&#21019;&#33021;&#31185;&#25216;&#65288;&#19978;&#28023;&#65289;&#32929;&#20221;&#26377;&#38480;&#20844;&#21496;" TargetMode="External"/><Relationship Id="rId10" Type="http://schemas.openxmlformats.org/officeDocument/2006/relationships/hyperlink" Target="file:///E:\&#21335;&#22823;&#20113;&#30424;\Seafile\&#24120;&#29992;&#31649;&#29702;&#21488;&#36134;\&#26448;&#26009;&#21697;&#29260;&#24211;\&#20379;&#24212;&#21830;&#22522;&#26412;&#20449;&#24687;\&#21335;&#20140;&#38050;&#38081;&#32929;&#20221;&#26377;&#38480;&#20844;&#21496;" TargetMode="External"/><Relationship Id="rId19" Type="http://schemas.openxmlformats.org/officeDocument/2006/relationships/hyperlink" Target="file:///E:\&#21335;&#22823;&#20113;&#30424;\Seafile\&#24120;&#29992;&#31649;&#29702;&#21488;&#36134;\&#26448;&#26009;&#21697;&#29260;&#24211;\&#20379;&#24212;&#21830;&#22522;&#26412;&#20449;&#24687;\&#24191;&#24030;&#24066;&#27431;&#26031;&#23453;&#37329;&#23646;&#21046;&#21697;&#26377;&#38480;&#20844;&#21496;" TargetMode="External"/><Relationship Id="rId4" Type="http://schemas.openxmlformats.org/officeDocument/2006/relationships/settings" Target="settings.xml"/><Relationship Id="rId9" Type="http://schemas.openxmlformats.org/officeDocument/2006/relationships/hyperlink" Target="file:///E:\&#21335;&#22823;&#20113;&#30424;\Seafile\&#24120;&#29992;&#31649;&#29702;&#21488;&#36134;\&#26448;&#26009;&#21697;&#29260;&#24211;\&#20379;&#24212;&#21830;&#22522;&#26412;&#20449;&#24687;\&#27743;&#33487;&#27801;&#38050;&#38598;&#22242;&#26377;&#38480;&#20844;&#21496;" TargetMode="External"/><Relationship Id="rId14" Type="http://schemas.openxmlformats.org/officeDocument/2006/relationships/hyperlink" Target="file:///E:\&#21335;&#22823;&#20113;&#30424;\Seafile\&#24120;&#29992;&#31649;&#29702;&#21488;&#36134;\&#26448;&#26009;&#21697;&#29260;&#24211;\&#20379;&#24212;&#21830;&#22522;&#26412;&#20449;&#24687;\&#20013;&#22269;&#23453;&#27494;&#38050;&#38081;&#38598;&#22242;&#26377;&#38480;&#20844;&#21496;" TargetMode="External"/><Relationship Id="rId22" Type="http://schemas.openxmlformats.org/officeDocument/2006/relationships/hyperlink" Target="file:///E:\&#21335;&#22823;&#20113;&#30424;\Seafile\&#24120;&#29992;&#31649;&#29702;&#21488;&#36134;\&#26448;&#26009;&#21697;&#29260;&#24211;\&#20379;&#24212;&#21830;&#22522;&#26412;&#20449;&#24687;\&#31435;&#37030;&#28034;&#26009;(&#20013;&#22269;)&#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703</Words>
  <Characters>4009</Characters>
  <Application>Microsoft Office Word</Application>
  <DocSecurity>0</DocSecurity>
  <Lines>33</Lines>
  <Paragraphs>9</Paragraphs>
  <ScaleCrop>false</ScaleCrop>
  <Company/>
  <LinksUpToDate>false</LinksUpToDate>
  <CharactersWithSpaces>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22</cp:revision>
  <dcterms:created xsi:type="dcterms:W3CDTF">2023-06-05T05:18:00Z</dcterms:created>
  <dcterms:modified xsi:type="dcterms:W3CDTF">2024-09-12T02:09:00Z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6881940E666B49D4876A3C451FC36DF4_13</vt:lpwstr>
  </property>
</Properties>
</file>