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6F" w:rsidRDefault="006E0D50">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w:t>
      </w:r>
      <w:r>
        <w:rPr>
          <w:rFonts w:asciiTheme="minorEastAsia" w:hAnsiTheme="minorEastAsia" w:cs="宋体" w:hint="eastAsia"/>
          <w:b/>
          <w:bCs/>
          <w:color w:val="000000"/>
          <w:kern w:val="36"/>
          <w:sz w:val="28"/>
          <w:szCs w:val="28"/>
        </w:rPr>
        <w:t>2018-</w:t>
      </w:r>
      <w:r>
        <w:rPr>
          <w:rFonts w:asciiTheme="minorEastAsia" w:hAnsiTheme="minorEastAsia" w:cs="宋体" w:hint="eastAsia"/>
          <w:b/>
          <w:bCs/>
          <w:color w:val="000000"/>
          <w:kern w:val="36"/>
          <w:sz w:val="28"/>
          <w:szCs w:val="28"/>
        </w:rPr>
        <w:t>101</w:t>
      </w:r>
    </w:p>
    <w:p w:rsidR="0035296F" w:rsidRDefault="0035296F">
      <w:pPr>
        <w:widowControl/>
        <w:jc w:val="left"/>
        <w:rPr>
          <w:rFonts w:asciiTheme="majorEastAsia" w:eastAsiaTheme="majorEastAsia" w:hAnsiTheme="majorEastAsia" w:cs="宋体"/>
          <w:b/>
          <w:bCs/>
          <w:color w:val="000000"/>
          <w:kern w:val="36"/>
          <w:sz w:val="28"/>
          <w:szCs w:val="28"/>
        </w:rPr>
      </w:pPr>
    </w:p>
    <w:p w:rsidR="0035296F" w:rsidRDefault="0035296F">
      <w:pPr>
        <w:widowControl/>
        <w:jc w:val="left"/>
        <w:rPr>
          <w:rFonts w:asciiTheme="majorEastAsia" w:eastAsiaTheme="majorEastAsia" w:hAnsiTheme="majorEastAsia" w:cs="宋体"/>
          <w:b/>
          <w:bCs/>
          <w:color w:val="000000"/>
          <w:kern w:val="36"/>
          <w:sz w:val="32"/>
          <w:szCs w:val="42"/>
        </w:rPr>
      </w:pPr>
    </w:p>
    <w:p w:rsidR="0035296F" w:rsidRDefault="006E0D50">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林校区学生宿舍</w:t>
      </w:r>
      <w:r>
        <w:rPr>
          <w:rFonts w:ascii="黑体" w:eastAsia="黑体" w:hAnsi="黑体" w:cs="宋体" w:hint="eastAsia"/>
          <w:bCs/>
          <w:color w:val="000000"/>
          <w:kern w:val="36"/>
          <w:sz w:val="52"/>
          <w:szCs w:val="52"/>
        </w:rPr>
        <w:t>17</w:t>
      </w:r>
      <w:r>
        <w:rPr>
          <w:rFonts w:ascii="黑体" w:eastAsia="黑体" w:hAnsi="黑体" w:cs="宋体" w:hint="eastAsia"/>
          <w:bCs/>
          <w:color w:val="000000"/>
          <w:kern w:val="36"/>
          <w:sz w:val="52"/>
          <w:szCs w:val="52"/>
        </w:rPr>
        <w:t>、</w:t>
      </w:r>
      <w:r>
        <w:rPr>
          <w:rFonts w:ascii="黑体" w:eastAsia="黑体" w:hAnsi="黑体" w:cs="宋体" w:hint="eastAsia"/>
          <w:bCs/>
          <w:color w:val="000000"/>
          <w:kern w:val="36"/>
          <w:sz w:val="52"/>
          <w:szCs w:val="52"/>
        </w:rPr>
        <w:t>18</w:t>
      </w:r>
      <w:r>
        <w:rPr>
          <w:rFonts w:ascii="黑体" w:eastAsia="黑体" w:hAnsi="黑体" w:cs="宋体" w:hint="eastAsia"/>
          <w:bCs/>
          <w:color w:val="000000"/>
          <w:kern w:val="36"/>
          <w:sz w:val="52"/>
          <w:szCs w:val="52"/>
        </w:rPr>
        <w:t>、</w:t>
      </w:r>
      <w:r>
        <w:rPr>
          <w:rFonts w:ascii="黑体" w:eastAsia="黑体" w:hAnsi="黑体" w:cs="宋体" w:hint="eastAsia"/>
          <w:bCs/>
          <w:color w:val="000000"/>
          <w:kern w:val="36"/>
          <w:sz w:val="52"/>
          <w:szCs w:val="52"/>
        </w:rPr>
        <w:t>19</w:t>
      </w:r>
      <w:r>
        <w:rPr>
          <w:rFonts w:ascii="黑体" w:eastAsia="黑体" w:hAnsi="黑体" w:cs="宋体" w:hint="eastAsia"/>
          <w:bCs/>
          <w:color w:val="000000"/>
          <w:kern w:val="36"/>
          <w:sz w:val="52"/>
          <w:szCs w:val="52"/>
        </w:rPr>
        <w:t>、</w:t>
      </w:r>
      <w:r>
        <w:rPr>
          <w:rFonts w:ascii="黑体" w:eastAsia="黑体" w:hAnsi="黑体" w:cs="宋体" w:hint="eastAsia"/>
          <w:bCs/>
          <w:color w:val="000000"/>
          <w:kern w:val="36"/>
          <w:sz w:val="52"/>
          <w:szCs w:val="52"/>
        </w:rPr>
        <w:t>20</w:t>
      </w:r>
      <w:r>
        <w:rPr>
          <w:rFonts w:ascii="黑体" w:eastAsia="黑体" w:hAnsi="黑体" w:cs="宋体" w:hint="eastAsia"/>
          <w:bCs/>
          <w:color w:val="000000"/>
          <w:kern w:val="36"/>
          <w:sz w:val="52"/>
          <w:szCs w:val="52"/>
        </w:rPr>
        <w:t>、</w:t>
      </w:r>
      <w:r>
        <w:rPr>
          <w:rFonts w:ascii="黑体" w:eastAsia="黑体" w:hAnsi="黑体" w:cs="宋体" w:hint="eastAsia"/>
          <w:bCs/>
          <w:color w:val="000000"/>
          <w:kern w:val="36"/>
          <w:sz w:val="52"/>
          <w:szCs w:val="52"/>
        </w:rPr>
        <w:t>2</w:t>
      </w:r>
      <w:r>
        <w:rPr>
          <w:rFonts w:ascii="黑体" w:eastAsia="黑体" w:hAnsi="黑体" w:cs="宋体" w:hint="eastAsia"/>
          <w:bCs/>
          <w:color w:val="000000"/>
          <w:kern w:val="36"/>
          <w:sz w:val="52"/>
          <w:szCs w:val="52"/>
        </w:rPr>
        <w:t>4</w:t>
      </w:r>
      <w:r>
        <w:rPr>
          <w:rFonts w:ascii="黑体" w:eastAsia="黑体" w:hAnsi="黑体" w:cs="宋体" w:hint="eastAsia"/>
          <w:bCs/>
          <w:color w:val="000000"/>
          <w:kern w:val="36"/>
          <w:sz w:val="52"/>
          <w:szCs w:val="52"/>
        </w:rPr>
        <w:t>栋改造工程鹅颈龙头采购项目</w:t>
      </w: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6E0D50">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35296F">
      <w:pPr>
        <w:widowControl/>
        <w:jc w:val="center"/>
        <w:rPr>
          <w:rFonts w:asciiTheme="majorEastAsia" w:eastAsiaTheme="majorEastAsia" w:hAnsiTheme="majorEastAsia" w:cs="宋体"/>
          <w:b/>
          <w:bCs/>
          <w:color w:val="000000"/>
          <w:kern w:val="36"/>
          <w:sz w:val="32"/>
          <w:szCs w:val="42"/>
        </w:rPr>
      </w:pPr>
    </w:p>
    <w:p w:rsidR="0035296F" w:rsidRDefault="006E0D50">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5296F" w:rsidRDefault="006E0D5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w:t>
      </w:r>
      <w:r>
        <w:rPr>
          <w:rFonts w:asciiTheme="minorEastAsia" w:hAnsiTheme="minorEastAsia" w:cs="宋体" w:hint="eastAsia"/>
          <w:b/>
          <w:bCs/>
          <w:color w:val="000000"/>
          <w:kern w:val="36"/>
          <w:sz w:val="30"/>
          <w:szCs w:val="30"/>
        </w:rPr>
        <w:t>年</w:t>
      </w:r>
      <w:r>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Pr>
          <w:rFonts w:asciiTheme="minorEastAsia" w:hAnsiTheme="minorEastAsia" w:cs="宋体" w:hint="eastAsia"/>
          <w:b/>
          <w:bCs/>
          <w:color w:val="000000"/>
          <w:kern w:val="36"/>
          <w:sz w:val="30"/>
          <w:szCs w:val="30"/>
        </w:rPr>
        <w:t>2</w:t>
      </w:r>
      <w:r>
        <w:rPr>
          <w:rFonts w:asciiTheme="minorEastAsia" w:hAnsiTheme="minorEastAsia" w:cs="宋体" w:hint="eastAsia"/>
          <w:b/>
          <w:bCs/>
          <w:color w:val="000000"/>
          <w:kern w:val="36"/>
          <w:sz w:val="30"/>
          <w:szCs w:val="30"/>
        </w:rPr>
        <w:t>0</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C5655" w:rsidRDefault="006E0D50">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、项目编号：南基（材）</w:t>
      </w:r>
      <w:r>
        <w:rPr>
          <w:rFonts w:ascii="宋体" w:eastAsia="宋体" w:hAnsi="宋体" w:cs="宋体" w:hint="eastAsia"/>
          <w:color w:val="000000"/>
          <w:kern w:val="0"/>
          <w:sz w:val="24"/>
          <w:szCs w:val="24"/>
        </w:rPr>
        <w:t>2018</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101</w:t>
      </w:r>
    </w:p>
    <w:p w:rsidR="0035296F" w:rsidRDefault="005C565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E0D50">
        <w:rPr>
          <w:rFonts w:ascii="宋体" w:eastAsia="宋体" w:hAnsi="宋体" w:cs="宋体" w:hint="eastAsia"/>
          <w:color w:val="000000"/>
          <w:kern w:val="0"/>
          <w:sz w:val="24"/>
          <w:szCs w:val="24"/>
        </w:rPr>
        <w:t>项目名称：南京大学</w:t>
      </w:r>
      <w:proofErr w:type="gramStart"/>
      <w:r w:rsidR="006E0D50">
        <w:rPr>
          <w:rFonts w:ascii="宋体" w:eastAsia="宋体" w:hAnsi="宋体" w:cs="宋体" w:hint="eastAsia"/>
          <w:color w:val="000000"/>
          <w:kern w:val="0"/>
          <w:sz w:val="24"/>
          <w:szCs w:val="24"/>
        </w:rPr>
        <w:t>仙</w:t>
      </w:r>
      <w:proofErr w:type="gramEnd"/>
      <w:r w:rsidR="006E0D50">
        <w:rPr>
          <w:rFonts w:ascii="宋体" w:eastAsia="宋体" w:hAnsi="宋体" w:cs="宋体" w:hint="eastAsia"/>
          <w:color w:val="000000"/>
          <w:kern w:val="0"/>
          <w:sz w:val="24"/>
          <w:szCs w:val="24"/>
        </w:rPr>
        <w:t>林校区学生宿舍</w:t>
      </w:r>
      <w:r w:rsidR="006E0D50">
        <w:rPr>
          <w:rFonts w:ascii="宋体" w:eastAsia="宋体" w:hAnsi="宋体" w:cs="宋体" w:hint="eastAsia"/>
          <w:color w:val="000000"/>
          <w:kern w:val="0"/>
          <w:sz w:val="24"/>
          <w:szCs w:val="24"/>
        </w:rPr>
        <w:t>2</w:t>
      </w:r>
      <w:r w:rsidR="006E0D50">
        <w:rPr>
          <w:rFonts w:ascii="宋体" w:eastAsia="宋体" w:hAnsi="宋体" w:cs="宋体" w:hint="eastAsia"/>
          <w:color w:val="000000"/>
          <w:kern w:val="0"/>
          <w:sz w:val="24"/>
          <w:szCs w:val="24"/>
        </w:rPr>
        <w:t>4</w:t>
      </w:r>
      <w:r w:rsidR="006E0D50">
        <w:rPr>
          <w:rFonts w:ascii="宋体" w:eastAsia="宋体" w:hAnsi="宋体" w:cs="宋体" w:hint="eastAsia"/>
          <w:color w:val="000000"/>
          <w:kern w:val="0"/>
          <w:sz w:val="24"/>
          <w:szCs w:val="24"/>
        </w:rPr>
        <w:t>、</w:t>
      </w:r>
      <w:r w:rsidR="006E0D50">
        <w:rPr>
          <w:rFonts w:ascii="宋体" w:eastAsia="宋体" w:hAnsi="宋体" w:cs="宋体" w:hint="eastAsia"/>
          <w:color w:val="000000"/>
          <w:kern w:val="0"/>
          <w:sz w:val="24"/>
          <w:szCs w:val="24"/>
        </w:rPr>
        <w:t>17</w:t>
      </w:r>
      <w:r w:rsidR="006E0D50">
        <w:rPr>
          <w:rFonts w:ascii="宋体" w:eastAsia="宋体" w:hAnsi="宋体" w:cs="宋体" w:hint="eastAsia"/>
          <w:color w:val="000000"/>
          <w:kern w:val="0"/>
          <w:sz w:val="24"/>
          <w:szCs w:val="24"/>
        </w:rPr>
        <w:t>、</w:t>
      </w:r>
      <w:r w:rsidR="006E0D50">
        <w:rPr>
          <w:rFonts w:ascii="宋体" w:eastAsia="宋体" w:hAnsi="宋体" w:cs="宋体" w:hint="eastAsia"/>
          <w:color w:val="000000"/>
          <w:kern w:val="0"/>
          <w:sz w:val="24"/>
          <w:szCs w:val="24"/>
        </w:rPr>
        <w:t>18</w:t>
      </w:r>
      <w:r w:rsidR="006E0D50">
        <w:rPr>
          <w:rFonts w:ascii="宋体" w:eastAsia="宋体" w:hAnsi="宋体" w:cs="宋体" w:hint="eastAsia"/>
          <w:color w:val="000000"/>
          <w:kern w:val="0"/>
          <w:sz w:val="24"/>
          <w:szCs w:val="24"/>
        </w:rPr>
        <w:t>、</w:t>
      </w:r>
      <w:r w:rsidR="006E0D50">
        <w:rPr>
          <w:rFonts w:ascii="宋体" w:eastAsia="宋体" w:hAnsi="宋体" w:cs="宋体" w:hint="eastAsia"/>
          <w:color w:val="000000"/>
          <w:kern w:val="0"/>
          <w:sz w:val="24"/>
          <w:szCs w:val="24"/>
        </w:rPr>
        <w:t>19</w:t>
      </w:r>
      <w:r w:rsidR="006E0D50">
        <w:rPr>
          <w:rFonts w:ascii="宋体" w:eastAsia="宋体" w:hAnsi="宋体" w:cs="宋体" w:hint="eastAsia"/>
          <w:color w:val="000000"/>
          <w:kern w:val="0"/>
          <w:sz w:val="24"/>
          <w:szCs w:val="24"/>
        </w:rPr>
        <w:t>、</w:t>
      </w:r>
      <w:r w:rsidR="006E0D50">
        <w:rPr>
          <w:rFonts w:ascii="宋体" w:eastAsia="宋体" w:hAnsi="宋体" w:cs="宋体" w:hint="eastAsia"/>
          <w:color w:val="000000"/>
          <w:kern w:val="0"/>
          <w:sz w:val="24"/>
          <w:szCs w:val="24"/>
        </w:rPr>
        <w:t>20</w:t>
      </w:r>
      <w:r w:rsidR="006E0D50">
        <w:rPr>
          <w:rFonts w:ascii="宋体" w:eastAsia="宋体" w:hAnsi="宋体" w:cs="宋体" w:hint="eastAsia"/>
          <w:color w:val="000000"/>
          <w:kern w:val="0"/>
          <w:sz w:val="24"/>
          <w:szCs w:val="24"/>
        </w:rPr>
        <w:t>栋改造工程鹅颈龙头采购</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、采购内容：鹅颈冷热水型水池龙头</w:t>
      </w:r>
      <w:r>
        <w:rPr>
          <w:rFonts w:ascii="宋体" w:eastAsia="宋体" w:hAnsi="宋体" w:cs="宋体" w:hint="eastAsia"/>
          <w:color w:val="000000"/>
          <w:kern w:val="0"/>
          <w:sz w:val="24"/>
          <w:szCs w:val="24"/>
        </w:rPr>
        <w:t>698</w:t>
      </w:r>
      <w:r>
        <w:rPr>
          <w:rFonts w:ascii="宋体" w:eastAsia="宋体" w:hAnsi="宋体" w:cs="宋体" w:hint="eastAsia"/>
          <w:color w:val="000000"/>
          <w:kern w:val="0"/>
          <w:sz w:val="24"/>
          <w:szCs w:val="24"/>
        </w:rPr>
        <w:t>套</w:t>
      </w:r>
      <w:bookmarkStart w:id="0" w:name="_GoBack"/>
      <w:bookmarkEnd w:id="0"/>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20</w:t>
      </w:r>
      <w:r>
        <w:rPr>
          <w:rFonts w:ascii="宋体" w:eastAsia="宋体" w:hAnsi="宋体" w:cs="宋体" w:hint="eastAsia"/>
          <w:kern w:val="0"/>
          <w:sz w:val="24"/>
          <w:szCs w:val="24"/>
        </w:rPr>
        <w:t>万元</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Pr>
          <w:rFonts w:ascii="宋体" w:eastAsia="宋体" w:hAnsi="宋体" w:cs="宋体" w:hint="eastAsia"/>
          <w:color w:val="000000"/>
          <w:kern w:val="0"/>
          <w:sz w:val="24"/>
          <w:szCs w:val="24"/>
        </w:rPr>
        <w:t>2015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w:t>
      </w:r>
      <w:r w:rsidR="005C5655">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日至今），在经营活动中没有重大违法记录。</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、响应人不得有下列行为</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w:t>
      </w:r>
      <w:r w:rsidR="005C5655">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日起至今被国家财政部指定的信用记录查询渠道（“信用中国”网站</w:t>
      </w:r>
      <w:r>
        <w:rPr>
          <w:rFonts w:ascii="宋体" w:eastAsia="宋体" w:hAnsi="宋体" w:cs="宋体" w:hint="eastAsia"/>
          <w:color w:val="000000"/>
          <w:kern w:val="0"/>
          <w:sz w:val="24"/>
          <w:szCs w:val="24"/>
        </w:rPr>
        <w:t>www.creditchina.gov.cn</w:t>
      </w:r>
      <w:r>
        <w:rPr>
          <w:rFonts w:ascii="宋体" w:eastAsia="宋体" w:hAnsi="宋体" w:cs="宋体" w:hint="eastAsia"/>
          <w:color w:val="000000"/>
          <w:kern w:val="0"/>
          <w:sz w:val="24"/>
          <w:szCs w:val="24"/>
        </w:rPr>
        <w:t>）列入失信被执行主体、重大税收违法案件当事主体、政府</w:t>
      </w:r>
      <w:r>
        <w:rPr>
          <w:rFonts w:ascii="宋体" w:eastAsia="宋体" w:hAnsi="宋体" w:cs="宋体" w:hint="eastAsia"/>
          <w:color w:val="000000"/>
          <w:kern w:val="0"/>
          <w:sz w:val="24"/>
          <w:szCs w:val="24"/>
        </w:rPr>
        <w:t>采购严重违法失信行为当事主体等严重失信记录名单的。</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、具有本次采购货物的供货及售后服务能力（以营业执照经营范围所载为准）。</w:t>
      </w:r>
    </w:p>
    <w:p w:rsidR="0035296F" w:rsidRDefault="006E0D5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35296F" w:rsidRDefault="006E0D5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本项目不接受联合体报价。</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三、询价采购项目内容及具体要求</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、技术要求</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1</w:t>
      </w:r>
      <w:r>
        <w:rPr>
          <w:rFonts w:asciiTheme="minorEastAsia" w:hAnsiTheme="minorEastAsia" w:hint="eastAsia"/>
          <w:sz w:val="24"/>
        </w:rPr>
        <w:t>）产品的制造和生产必须符合国家相关标准和规范，并取得质量认证证书。</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）五金件要求铜镀铬，通过中型酸雾试验，表面光泽，无起泡、脱皮、划伤、</w:t>
      </w:r>
      <w:r>
        <w:rPr>
          <w:rFonts w:asciiTheme="minorEastAsia" w:hAnsiTheme="minorEastAsia" w:hint="eastAsia"/>
          <w:sz w:val="24"/>
        </w:rPr>
        <w:lastRenderedPageBreak/>
        <w:t>毛刺、气孔、氧化斑点等缺陷，螺纹表面不得有凹痕、断牙等缺陷。塑料件表面不得有明显的填料斑、波纹、翘曲及熔接痕等。</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3</w:t>
      </w:r>
      <w:r>
        <w:rPr>
          <w:rFonts w:asciiTheme="minorEastAsia" w:hAnsiTheme="minorEastAsia" w:hint="eastAsia"/>
          <w:sz w:val="24"/>
        </w:rPr>
        <w:t>）所有阀芯选用优质陶瓷阀芯，出厂前经过</w:t>
      </w:r>
      <w:r>
        <w:rPr>
          <w:rFonts w:asciiTheme="minorEastAsia" w:hAnsiTheme="minorEastAsia" w:hint="eastAsia"/>
          <w:sz w:val="24"/>
        </w:rPr>
        <w:t>100%</w:t>
      </w:r>
      <w:r>
        <w:rPr>
          <w:rFonts w:asciiTheme="minorEastAsia" w:hAnsiTheme="minorEastAsia" w:hint="eastAsia"/>
          <w:sz w:val="24"/>
        </w:rPr>
        <w:t>试水检验。</w:t>
      </w:r>
    </w:p>
    <w:p w:rsidR="0035296F" w:rsidRDefault="006E0D50">
      <w:pPr>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4</w:t>
      </w:r>
      <w:r>
        <w:rPr>
          <w:rFonts w:asciiTheme="minorEastAsia" w:hAnsiTheme="minorEastAsia" w:hint="eastAsia"/>
          <w:sz w:val="24"/>
        </w:rPr>
        <w:t>）所报产品须选用</w:t>
      </w:r>
      <w:r>
        <w:rPr>
          <w:rFonts w:asciiTheme="minorEastAsia" w:hAnsiTheme="minorEastAsia" w:hint="eastAsia"/>
          <w:sz w:val="24"/>
        </w:rPr>
        <w:t>恒洁</w:t>
      </w:r>
      <w:r>
        <w:rPr>
          <w:rFonts w:asciiTheme="minorEastAsia" w:hAnsiTheme="minorEastAsia" w:hint="eastAsia"/>
          <w:sz w:val="24"/>
        </w:rPr>
        <w:t>、箭牌、法恩</w:t>
      </w:r>
      <w:proofErr w:type="gramStart"/>
      <w:r>
        <w:rPr>
          <w:rFonts w:asciiTheme="minorEastAsia" w:hAnsiTheme="minorEastAsia" w:hint="eastAsia"/>
          <w:sz w:val="24"/>
        </w:rPr>
        <w:t>莎</w:t>
      </w:r>
      <w:proofErr w:type="gramEnd"/>
      <w:r>
        <w:rPr>
          <w:rFonts w:asciiTheme="minorEastAsia" w:hAnsiTheme="minorEastAsia" w:hint="eastAsia"/>
          <w:sz w:val="24"/>
        </w:rPr>
        <w:t>同档次及以上品牌。</w:t>
      </w:r>
    </w:p>
    <w:p w:rsidR="0035296F" w:rsidRDefault="006E0D50">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w:t>
      </w:r>
      <w:r>
        <w:rPr>
          <w:rFonts w:ascii="宋体" w:eastAsia="宋体" w:hAnsi="宋体" w:cs="Times New Roman" w:hint="eastAsia"/>
          <w:bCs/>
          <w:sz w:val="24"/>
          <w:szCs w:val="20"/>
        </w:rPr>
        <w:t>、样品要求：</w:t>
      </w:r>
    </w:p>
    <w:p w:rsidR="0035296F" w:rsidRDefault="006E0D50">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1</w:t>
      </w:r>
      <w:r>
        <w:rPr>
          <w:rFonts w:ascii="宋体" w:eastAsia="宋体" w:hAnsi="宋体" w:cs="Times New Roman" w:hint="eastAsia"/>
          <w:bCs/>
          <w:sz w:val="24"/>
          <w:szCs w:val="20"/>
        </w:rPr>
        <w:t>）递交响应文件时需同时递交龙头和角阀样品一套。</w:t>
      </w:r>
    </w:p>
    <w:p w:rsidR="0035296F" w:rsidRDefault="006E0D50">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2</w:t>
      </w:r>
      <w:r>
        <w:rPr>
          <w:rFonts w:ascii="宋体" w:eastAsia="宋体" w:hAnsi="宋体" w:cs="Times New Roman" w:hint="eastAsia"/>
          <w:bCs/>
          <w:sz w:val="24"/>
          <w:szCs w:val="20"/>
        </w:rPr>
        <w:t>）样品用标贴标明响应人名称、材料名称、规格型号等。</w:t>
      </w:r>
    </w:p>
    <w:p w:rsidR="0035296F" w:rsidRDefault="006E0D50">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w:t>
      </w:r>
      <w:r>
        <w:rPr>
          <w:rFonts w:ascii="宋体" w:eastAsia="宋体" w:hAnsi="宋体" w:cs="Times New Roman" w:hint="eastAsia"/>
          <w:bCs/>
          <w:sz w:val="24"/>
          <w:szCs w:val="20"/>
        </w:rPr>
        <w:t>4</w:t>
      </w:r>
      <w:r>
        <w:rPr>
          <w:rFonts w:ascii="宋体" w:eastAsia="宋体" w:hAnsi="宋体" w:cs="Times New Roman" w:hint="eastAsia"/>
          <w:bCs/>
          <w:sz w:val="24"/>
          <w:szCs w:val="20"/>
        </w:rPr>
        <w:t>）成交供应商的样品须封存并作为验收的重要依据。</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、商务要求</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）交货时间：</w:t>
      </w:r>
      <w:r>
        <w:rPr>
          <w:rFonts w:asciiTheme="minorEastAsia" w:hAnsiTheme="minorEastAsia" w:cs="宋体" w:hint="eastAsia"/>
          <w:kern w:val="0"/>
          <w:sz w:val="24"/>
          <w:szCs w:val="24"/>
        </w:rPr>
        <w:t>2018</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11</w:t>
      </w:r>
      <w:r>
        <w:rPr>
          <w:rFonts w:asciiTheme="minorEastAsia" w:hAnsiTheme="minorEastAsia" w:cs="宋体" w:hint="eastAsia"/>
          <w:kern w:val="0"/>
          <w:sz w:val="24"/>
          <w:szCs w:val="24"/>
        </w:rPr>
        <w:t>月</w:t>
      </w:r>
      <w:r>
        <w:rPr>
          <w:rFonts w:asciiTheme="minorEastAsia" w:hAnsiTheme="minorEastAsia" w:cs="宋体" w:hint="eastAsia"/>
          <w:kern w:val="0"/>
          <w:sz w:val="24"/>
          <w:szCs w:val="24"/>
        </w:rPr>
        <w:t>，根据本工程实际进度要求供货。</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林校区学生宿舍</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17</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18</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19</w:t>
      </w:r>
      <w:r>
        <w:rPr>
          <w:rFonts w:ascii="宋体" w:eastAsia="宋体" w:hAnsi="宋体" w:cs="宋体" w:hint="eastAsia"/>
          <w:color w:val="000000"/>
          <w:kern w:val="0"/>
          <w:sz w:val="24"/>
          <w:szCs w:val="24"/>
        </w:rPr>
        <w:t>、</w:t>
      </w:r>
      <w:r>
        <w:rPr>
          <w:rFonts w:asciiTheme="minorEastAsia" w:hAnsiTheme="minorEastAsia" w:cs="宋体" w:hint="eastAsia"/>
          <w:kern w:val="0"/>
          <w:sz w:val="24"/>
          <w:szCs w:val="24"/>
        </w:rPr>
        <w:t>20</w:t>
      </w:r>
      <w:r>
        <w:rPr>
          <w:rFonts w:asciiTheme="minorEastAsia" w:hAnsiTheme="minorEastAsia" w:cs="宋体" w:hint="eastAsia"/>
          <w:kern w:val="0"/>
          <w:sz w:val="24"/>
          <w:szCs w:val="24"/>
        </w:rPr>
        <w:t>栋改造工程工地指定地点。</w:t>
      </w:r>
    </w:p>
    <w:p w:rsidR="0035296F" w:rsidRDefault="006E0D5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）交货要求：</w:t>
      </w:r>
      <w:r>
        <w:rPr>
          <w:rFonts w:asciiTheme="minorEastAsia" w:hAnsiTheme="minorEastAsia" w:hint="eastAsia"/>
          <w:sz w:val="24"/>
          <w:szCs w:val="24"/>
        </w:rPr>
        <w:t>按采购人要求的供货数量和时间组织供货，货物运抵前半小时通知采购人准备接收。</w:t>
      </w:r>
    </w:p>
    <w:p w:rsidR="0035296F" w:rsidRDefault="006E0D50">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）质量保证期：验收合格后</w:t>
      </w:r>
      <w:r>
        <w:rPr>
          <w:rFonts w:asciiTheme="minorEastAsia" w:hAnsiTheme="minorEastAsia" w:hint="eastAsia"/>
          <w:sz w:val="24"/>
          <w:szCs w:val="24"/>
        </w:rPr>
        <w:t>2</w:t>
      </w:r>
      <w:r>
        <w:rPr>
          <w:rFonts w:asciiTheme="minorEastAsia" w:hAnsiTheme="minorEastAsia" w:hint="eastAsia"/>
          <w:sz w:val="24"/>
          <w:szCs w:val="24"/>
        </w:rPr>
        <w:t>年。此标准为最低标准，各响应人也可根据自身情况报最长质量保证期。</w:t>
      </w:r>
    </w:p>
    <w:p w:rsidR="0035296F" w:rsidRDefault="006E0D5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）售后服务：质量保证期内的维修费用（包括材料及其费用）全部由供货方负责，供货方在接到报修电话后</w:t>
      </w:r>
      <w:r>
        <w:rPr>
          <w:rFonts w:asciiTheme="minorEastAsia" w:hAnsiTheme="minorEastAsia" w:hint="eastAsia"/>
          <w:sz w:val="24"/>
          <w:szCs w:val="24"/>
        </w:rPr>
        <w:t>4</w:t>
      </w:r>
      <w:r>
        <w:rPr>
          <w:rFonts w:asciiTheme="minorEastAsia" w:hAnsiTheme="minorEastAsia" w:hint="eastAsia"/>
          <w:sz w:val="24"/>
          <w:szCs w:val="24"/>
        </w:rPr>
        <w:t>小时内响应，</w:t>
      </w:r>
      <w:r>
        <w:rPr>
          <w:rFonts w:asciiTheme="minorEastAsia" w:hAnsiTheme="minorEastAsia" w:hint="eastAsia"/>
          <w:sz w:val="24"/>
          <w:szCs w:val="24"/>
        </w:rPr>
        <w:t>48</w:t>
      </w:r>
      <w:r>
        <w:rPr>
          <w:rFonts w:asciiTheme="minorEastAsia" w:hAnsiTheme="minorEastAsia" w:hint="eastAsia"/>
          <w:sz w:val="24"/>
          <w:szCs w:val="24"/>
        </w:rPr>
        <w:t>小时内派出服务人员到达现场。如不能修复应采取补救措施，采购方有权从货款或质量保证金中扣除相应的价款作为补偿。</w:t>
      </w:r>
    </w:p>
    <w:p w:rsidR="0035296F" w:rsidRDefault="006E0D50">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报价是询价通知书所确定的采购范围内的全部工作内容的价格体现，除非合同中另有规定，报出的单价及总价，必须包括所供全部材料的生产、包装、运输、装卸、质保期内的维保费及保险、利润、税收以及风险费等全部费用。</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、响应报价方式采用固定单价报价。响应人应充分考虑货物制作期间</w:t>
      </w:r>
      <w:r>
        <w:rPr>
          <w:rFonts w:asciiTheme="minorEastAsia" w:hAnsiTheme="minorEastAsia" w:hint="eastAsia"/>
          <w:sz w:val="24"/>
          <w:szCs w:val="24"/>
        </w:rPr>
        <w:t>材料的政策性调整和市场风险，确定风险系数计入总报价。报价确定后不作调整，结算时单价不变，数量按实结算。</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、响应供应商应承担其编制响应文件与递交响应文件所涉及的一切费用。不管询</w:t>
      </w:r>
      <w:r>
        <w:rPr>
          <w:rFonts w:asciiTheme="minorEastAsia" w:hAnsiTheme="minorEastAsia" w:hint="eastAsia"/>
          <w:sz w:val="24"/>
          <w:szCs w:val="24"/>
        </w:rPr>
        <w:lastRenderedPageBreak/>
        <w:t>价结果如何，采购人对上述费用不承担任何责任。</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）报价一</w:t>
      </w:r>
      <w:r>
        <w:rPr>
          <w:rFonts w:asciiTheme="minorEastAsia" w:hAnsiTheme="minorEastAsia" w:hint="eastAsia"/>
          <w:sz w:val="24"/>
          <w:szCs w:val="24"/>
        </w:rPr>
        <w:t>览表（文件格式</w:t>
      </w:r>
      <w:r>
        <w:rPr>
          <w:rFonts w:asciiTheme="minorEastAsia" w:hAnsiTheme="minorEastAsia" w:hint="eastAsia"/>
          <w:sz w:val="24"/>
          <w:szCs w:val="24"/>
        </w:rPr>
        <w:t>2</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）技术、商务偏离表（文件格式</w:t>
      </w:r>
      <w:r>
        <w:rPr>
          <w:rFonts w:asciiTheme="minorEastAsia" w:hAnsiTheme="minorEastAsia" w:hint="eastAsia"/>
          <w:sz w:val="24"/>
          <w:szCs w:val="24"/>
        </w:rPr>
        <w:t>3</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）法定代表人资格证明书（文件格式</w:t>
      </w:r>
      <w:r>
        <w:rPr>
          <w:rFonts w:asciiTheme="minorEastAsia" w:hAnsiTheme="minorEastAsia" w:hint="eastAsia"/>
          <w:sz w:val="24"/>
          <w:szCs w:val="24"/>
        </w:rPr>
        <w:t>4</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）法人授权委托书（文件格式</w:t>
      </w:r>
      <w:r>
        <w:rPr>
          <w:rFonts w:asciiTheme="minorEastAsia" w:hAnsiTheme="minorEastAsia" w:hint="eastAsia"/>
          <w:sz w:val="24"/>
          <w:szCs w:val="24"/>
        </w:rPr>
        <w:t>5</w:t>
      </w:r>
      <w:r>
        <w:rPr>
          <w:rFonts w:asciiTheme="minorEastAsia" w:hAnsiTheme="minorEastAsia" w:hint="eastAsia"/>
          <w:sz w:val="24"/>
          <w:szCs w:val="24"/>
        </w:rPr>
        <w:t>）；</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w:t>
      </w:r>
      <w:r>
        <w:rPr>
          <w:rFonts w:ascii="宋体" w:eastAsia="宋体" w:hAnsi="宋体" w:cs="宋体" w:hint="eastAsia"/>
          <w:kern w:val="0"/>
          <w:sz w:val="24"/>
          <w:szCs w:val="24"/>
        </w:rPr>
        <w:t>诚信声明（文件格式</w:t>
      </w:r>
      <w:r>
        <w:rPr>
          <w:rFonts w:ascii="宋体" w:eastAsia="宋体" w:hAnsi="宋体" w:cs="宋体" w:hint="eastAsia"/>
          <w:kern w:val="0"/>
          <w:sz w:val="24"/>
          <w:szCs w:val="24"/>
        </w:rPr>
        <w:t>6</w:t>
      </w:r>
      <w:r>
        <w:rPr>
          <w:rFonts w:ascii="宋体" w:eastAsia="宋体" w:hAnsi="宋体" w:cs="宋体" w:hint="eastAsia"/>
          <w:kern w:val="0"/>
          <w:sz w:val="24"/>
          <w:szCs w:val="24"/>
        </w:rPr>
        <w:t>）；</w:t>
      </w:r>
    </w:p>
    <w:p w:rsidR="0035296F" w:rsidRDefault="006E0D5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）营业执照、组织机构代码证、税务登记证或三证合一（复印件加盖公章）；</w:t>
      </w:r>
    </w:p>
    <w:p w:rsidR="0035296F" w:rsidRDefault="006E0D50">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）响应人提供全新正品行货、质量保障和售后服务等承诺函；</w:t>
      </w:r>
    </w:p>
    <w:p w:rsidR="0035296F" w:rsidRDefault="006E0D50">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）龙头和角阀样品一套（单独提供）；</w:t>
      </w:r>
      <w:r>
        <w:rPr>
          <w:rFonts w:asciiTheme="minorEastAsia" w:hAnsiTheme="minorEastAsia"/>
          <w:sz w:val="24"/>
          <w:szCs w:val="24"/>
        </w:rPr>
        <w:t xml:space="preserve"> </w:t>
      </w:r>
    </w:p>
    <w:p w:rsidR="0035296F" w:rsidRDefault="006E0D5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10</w:t>
      </w:r>
      <w:r>
        <w:rPr>
          <w:rFonts w:ascii="宋体" w:eastAsia="宋体" w:hAnsi="宋体" w:cs="宋体" w:hint="eastAsia"/>
          <w:kern w:val="0"/>
          <w:sz w:val="24"/>
          <w:szCs w:val="24"/>
        </w:rPr>
        <w:t>）响应人认为有必要提交的其他资料；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）响应文件一式三份，其中正本一份，副本二份，必须在封面注明“正本”、“副本”字样。响应文件副本应与正本一致，如出现不一致的情况以正本为准。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、响应文件的递交（开标）时</w:t>
      </w:r>
      <w:r>
        <w:rPr>
          <w:rFonts w:asciiTheme="minorEastAsia" w:hAnsiTheme="minorEastAsia" w:hint="eastAsia"/>
          <w:sz w:val="24"/>
          <w:szCs w:val="24"/>
        </w:rPr>
        <w:t>间和地点</w:t>
      </w:r>
    </w:p>
    <w:p w:rsidR="0035296F" w:rsidRDefault="006E0D50">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）响应文件递交及开标时间：</w:t>
      </w:r>
      <w:r>
        <w:rPr>
          <w:rFonts w:ascii="宋体" w:eastAsia="宋体" w:hAnsi="宋体" w:cs="宋体" w:hint="eastAsia"/>
          <w:kern w:val="0"/>
          <w:sz w:val="24"/>
          <w:szCs w:val="24"/>
        </w:rPr>
        <w:t>2018</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sidR="005C5655">
        <w:rPr>
          <w:rFonts w:ascii="宋体" w:eastAsia="宋体" w:hAnsi="宋体" w:cs="宋体" w:hint="eastAsia"/>
          <w:kern w:val="0"/>
          <w:sz w:val="24"/>
          <w:szCs w:val="24"/>
        </w:rPr>
        <w:t>23</w:t>
      </w:r>
      <w:r>
        <w:rPr>
          <w:rFonts w:ascii="宋体" w:eastAsia="宋体" w:hAnsi="宋体" w:cs="宋体" w:hint="eastAsia"/>
          <w:kern w:val="0"/>
          <w:sz w:val="24"/>
          <w:szCs w:val="24"/>
        </w:rPr>
        <w:t>日上午</w:t>
      </w:r>
      <w:r>
        <w:rPr>
          <w:rFonts w:ascii="宋体" w:eastAsia="宋体" w:hAnsi="宋体" w:cs="宋体" w:hint="eastAsia"/>
          <w:kern w:val="0"/>
          <w:sz w:val="24"/>
          <w:szCs w:val="24"/>
        </w:rPr>
        <w:t>10:00</w:t>
      </w:r>
      <w:r>
        <w:rPr>
          <w:rFonts w:ascii="宋体" w:eastAsia="宋体" w:hAnsi="宋体" w:cs="宋体" w:hint="eastAsia"/>
          <w:kern w:val="0"/>
          <w:sz w:val="24"/>
          <w:szCs w:val="24"/>
        </w:rPr>
        <w:t>时（北京时间）。</w:t>
      </w:r>
    </w:p>
    <w:p w:rsidR="0035296F" w:rsidRDefault="006E0D5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）响应文件递交及开标地点：南京大学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）响应文件送达方式：直接送达纸质件材料，不接受邮寄等其他送达方式。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）响应文件必须按询价通知书规定的时间及地点送达，逾期或不符合密封要求的响应文件恕不接受。</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六、评审原则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、评审的组织和依据</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1</w:t>
      </w:r>
      <w:r>
        <w:rPr>
          <w:rFonts w:asciiTheme="minorEastAsia" w:hAnsiTheme="minorEastAsia" w:hint="eastAsia"/>
          <w:sz w:val="24"/>
          <w:szCs w:val="24"/>
        </w:rPr>
        <w:t>）南京大学基建处负责组建三人以上单数的询价小组。</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）询价小组秉持客观、公正的原则，对响应文件进行系统地比较和评审。</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）现行相关法律法规及本询价文件，是评审的依据。</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w:t>
      </w:r>
      <w:r>
        <w:rPr>
          <w:rFonts w:asciiTheme="minorEastAsia" w:hAnsiTheme="minorEastAsia" w:hint="eastAsia"/>
          <w:sz w:val="24"/>
          <w:szCs w:val="24"/>
        </w:rPr>
        <w:t>、有下列情形之一的，响应文件无效：</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）响应人资格条件不符合询价通知书要求的；</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）响应文件与国家现行法律法规相违背的；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）响应文件不按询价通知书规定的格式和内容填写的；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）响应文件不按询价通知书的规定密封、签字、盖章的；</w:t>
      </w:r>
      <w:r>
        <w:rPr>
          <w:rFonts w:asciiTheme="minorEastAsia" w:hAnsiTheme="minorEastAsia"/>
          <w:sz w:val="24"/>
          <w:szCs w:val="24"/>
        </w:rPr>
        <w:t xml:space="preserve"> </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）响应报价超出项目预算或明显低于成本价并无法做出有效说明的；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）技术要求未响应采购需求或低于采购需求的；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）商务条件未响应采购需求或低于采购需求的；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）未提供样品或提供的样品不符合要求的；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）法定代表</w:t>
      </w:r>
      <w:r>
        <w:rPr>
          <w:rFonts w:asciiTheme="minorEastAsia" w:hAnsiTheme="minorEastAsia" w:hint="eastAsia"/>
          <w:sz w:val="24"/>
          <w:szCs w:val="24"/>
        </w:rPr>
        <w:t>人或其授权代表未参加报价会议的；</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10</w:t>
      </w:r>
      <w:r>
        <w:rPr>
          <w:rFonts w:asciiTheme="minorEastAsia" w:hAnsiTheme="minorEastAsia" w:hint="eastAsia"/>
          <w:sz w:val="24"/>
          <w:szCs w:val="24"/>
        </w:rPr>
        <w:t>）其它导致响应文件无效的情形。</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、评审办法</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）资格审查：依据法律法规和询价通知书的规定，对供应商的资格证明等进行审查，以确定供应商是否具备资格。</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审查：依据询价通知书的规定，对响应文件的有效性、完整性以及各响应供应商的报价、技术方案、信誉、服务、样品等方面对询价通知书的响应程度进行审核，以确定供应商是否实质性响应询价通知书的要求。</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）询价小组依照询价通知书相关规定，按满足资格条件、实质性响应询价通知书要求、质量和服务相等且报价最低的原则，按照价格由低到高的顺序确定三个成交候选人。</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）在技术要求和商务条件满足采购要求的前提下，报价低的成交候选人排名在前。报价相同的前提下，技术要求和商务条件更有利于采购人的成交候选人排名在前。</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）正序排名第一的成交候选人应确定为成交供应商。成交供应商的报价是成交价格。</w:t>
      </w:r>
    </w:p>
    <w:p w:rsidR="0035296F" w:rsidRDefault="006E0D50">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）成交供应商因不可抗力或者自身原因不能履行合同的，采购人可按成交排序确定后一位成交候选人为成交供应商。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）采购人将把合</w:t>
      </w:r>
      <w:r>
        <w:rPr>
          <w:rFonts w:asciiTheme="minorEastAsia" w:hAnsiTheme="minorEastAsia" w:hint="eastAsia"/>
          <w:sz w:val="24"/>
          <w:szCs w:val="24"/>
        </w:rPr>
        <w:t>同授予最佳响应人，满足资格条件、实质性响应询价通知书要</w:t>
      </w:r>
      <w:r>
        <w:rPr>
          <w:rFonts w:asciiTheme="minorEastAsia" w:hAnsiTheme="minorEastAsia" w:hint="eastAsia"/>
          <w:sz w:val="24"/>
          <w:szCs w:val="24"/>
        </w:rPr>
        <w:lastRenderedPageBreak/>
        <w:t>求、质量和服务相等且报价最低的响应人中标，但并不保证响应报价最低者中标，采购人对响应人不负未成交原因的解释义务。</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、签订合同的依据和要求</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）询价通知书、成交供应商的响应文件及有效承诺文件等，是签订合同的依据。</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）采购人与成交供应商应当在中标结果公示</w:t>
      </w:r>
      <w:r>
        <w:rPr>
          <w:rFonts w:asciiTheme="minorEastAsia" w:hAnsiTheme="minorEastAsia" w:hint="eastAsia"/>
          <w:sz w:val="24"/>
          <w:szCs w:val="24"/>
        </w:rPr>
        <w:t>(</w:t>
      </w:r>
      <w:r>
        <w:rPr>
          <w:rFonts w:asciiTheme="minorEastAsia" w:hAnsiTheme="minorEastAsia" w:hint="eastAsia"/>
          <w:sz w:val="24"/>
          <w:szCs w:val="24"/>
        </w:rPr>
        <w:t>无异议</w:t>
      </w:r>
      <w:r>
        <w:rPr>
          <w:rFonts w:asciiTheme="minorEastAsia" w:hAnsiTheme="minorEastAsia" w:hint="eastAsia"/>
          <w:sz w:val="24"/>
          <w:szCs w:val="24"/>
        </w:rPr>
        <w:t>)</w:t>
      </w:r>
      <w:r>
        <w:rPr>
          <w:rFonts w:asciiTheme="minorEastAsia" w:hAnsiTheme="minorEastAsia" w:hint="eastAsia"/>
          <w:sz w:val="24"/>
          <w:szCs w:val="24"/>
        </w:rPr>
        <w:t>后</w:t>
      </w:r>
      <w:r>
        <w:rPr>
          <w:rFonts w:asciiTheme="minorEastAsia" w:hAnsiTheme="minorEastAsia" w:hint="eastAsia"/>
          <w:sz w:val="24"/>
          <w:szCs w:val="24"/>
        </w:rPr>
        <w:t>30</w:t>
      </w:r>
      <w:r>
        <w:rPr>
          <w:rFonts w:asciiTheme="minorEastAsia" w:hAnsiTheme="minorEastAsia" w:hint="eastAsia"/>
          <w:sz w:val="24"/>
          <w:szCs w:val="24"/>
        </w:rPr>
        <w:t>天内，按照询价通知书、成交供应商的响应文件及有效承诺等文件的主要内容，与基建处签订采购合同。</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、付款方式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）无预付款。</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w:t>
      </w:r>
      <w:r>
        <w:rPr>
          <w:rFonts w:asciiTheme="minorEastAsia" w:hAnsiTheme="minorEastAsia" w:hint="eastAsia"/>
          <w:sz w:val="24"/>
          <w:szCs w:val="24"/>
        </w:rPr>
        <w:t>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审批手续后，于</w:t>
      </w:r>
      <w:r>
        <w:rPr>
          <w:rFonts w:asciiTheme="minorEastAsia" w:hAnsiTheme="minorEastAsia" w:hint="eastAsia"/>
          <w:sz w:val="24"/>
          <w:szCs w:val="24"/>
        </w:rPr>
        <w:t>2019</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月卖方将实际供货总价款的</w:t>
      </w:r>
      <w:r>
        <w:rPr>
          <w:rFonts w:asciiTheme="minorEastAsia" w:hAnsiTheme="minorEastAsia" w:hint="eastAsia"/>
          <w:sz w:val="24"/>
          <w:szCs w:val="24"/>
        </w:rPr>
        <w:t>3%</w:t>
      </w:r>
      <w:r>
        <w:rPr>
          <w:rFonts w:asciiTheme="minorEastAsia" w:hAnsiTheme="minorEastAsia" w:hint="eastAsia"/>
          <w:sz w:val="24"/>
          <w:szCs w:val="24"/>
        </w:rPr>
        <w:t>打入南京大学账户，买方再付至实际供货总价款的</w:t>
      </w:r>
      <w:r>
        <w:rPr>
          <w:rFonts w:asciiTheme="minorEastAsia" w:hAnsiTheme="minorEastAsia" w:hint="eastAsia"/>
          <w:sz w:val="24"/>
          <w:szCs w:val="24"/>
        </w:rPr>
        <w:t>100%</w:t>
      </w:r>
      <w:r>
        <w:rPr>
          <w:rFonts w:asciiTheme="minorEastAsia" w:hAnsiTheme="minorEastAsia" w:hint="eastAsia"/>
          <w:sz w:val="24"/>
          <w:szCs w:val="24"/>
        </w:rPr>
        <w:t>。交付使用满</w:t>
      </w:r>
      <w:r>
        <w:rPr>
          <w:rFonts w:asciiTheme="minorEastAsia" w:hAnsiTheme="minorEastAsia" w:hint="eastAsia"/>
          <w:sz w:val="24"/>
          <w:szCs w:val="24"/>
        </w:rPr>
        <w:t>1</w:t>
      </w:r>
      <w:r>
        <w:rPr>
          <w:rFonts w:asciiTheme="minorEastAsia" w:hAnsiTheme="minorEastAsia" w:hint="eastAsia"/>
          <w:sz w:val="24"/>
          <w:szCs w:val="24"/>
        </w:rPr>
        <w:t>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、验收</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）成交供应商供货时必须随车同时提供发货单、出厂合格证明等资料。</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）进场验收：货物到达现场后，买卖双方及相关部门共同验收并根据工程需要抽样送检，验收、检</w:t>
      </w:r>
      <w:r>
        <w:rPr>
          <w:rFonts w:asciiTheme="minorEastAsia" w:hAnsiTheme="minorEastAsia" w:hint="eastAsia"/>
          <w:sz w:val="24"/>
          <w:szCs w:val="24"/>
        </w:rPr>
        <w:t>测合格后，双方签署验收报告单，开始计算质保期。</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）最终验收：交付使用满</w:t>
      </w:r>
      <w:r>
        <w:rPr>
          <w:rFonts w:asciiTheme="minorEastAsia" w:hAnsiTheme="minorEastAsia" w:hint="eastAsia"/>
          <w:sz w:val="24"/>
          <w:szCs w:val="24"/>
        </w:rPr>
        <w:t>2</w:t>
      </w:r>
      <w:r>
        <w:rPr>
          <w:rFonts w:asciiTheme="minorEastAsia" w:hAnsiTheme="minorEastAsia" w:hint="eastAsia"/>
          <w:sz w:val="24"/>
          <w:szCs w:val="24"/>
        </w:rPr>
        <w:t>年后，所有货物无质量问题，买卖双方验收合格，最终验收合格。</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、违约责任</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）卖方所交付的货物不符合本询价通知书规定的或货物送样检测时质量达不到要求的，必须无条件退换，并承担检测费。卖方逾期交付货物的，每逾期</w:t>
      </w:r>
      <w:r>
        <w:rPr>
          <w:rFonts w:asciiTheme="minorEastAsia" w:hAnsiTheme="minorEastAsia" w:hint="eastAsia"/>
          <w:sz w:val="24"/>
          <w:szCs w:val="24"/>
        </w:rPr>
        <w:t>1</w:t>
      </w:r>
      <w:r>
        <w:rPr>
          <w:rFonts w:asciiTheme="minorEastAsia" w:hAnsiTheme="minorEastAsia" w:hint="eastAsia"/>
          <w:sz w:val="24"/>
          <w:szCs w:val="24"/>
        </w:rPr>
        <w:t>天，卖方应向买方偿付逾期交付部分货款总额</w:t>
      </w:r>
      <w:r>
        <w:rPr>
          <w:rFonts w:asciiTheme="minorEastAsia" w:hAnsiTheme="minorEastAsia" w:hint="eastAsia"/>
          <w:sz w:val="24"/>
          <w:szCs w:val="24"/>
        </w:rPr>
        <w:t>1%</w:t>
      </w:r>
      <w:r>
        <w:rPr>
          <w:rFonts w:asciiTheme="minorEastAsia" w:hAnsiTheme="minorEastAsia" w:hint="eastAsia"/>
          <w:sz w:val="24"/>
          <w:szCs w:val="24"/>
        </w:rPr>
        <w:t>的违约金。因交货延误造成需方损失的，每延误一天，按延误部分价款的</w:t>
      </w:r>
      <w:r>
        <w:rPr>
          <w:rFonts w:asciiTheme="minorEastAsia" w:hAnsiTheme="minorEastAsia" w:hint="eastAsia"/>
          <w:sz w:val="24"/>
          <w:szCs w:val="24"/>
        </w:rPr>
        <w:t>1</w:t>
      </w:r>
      <w:r>
        <w:rPr>
          <w:rFonts w:asciiTheme="minorEastAsia" w:hAnsiTheme="minorEastAsia" w:hint="eastAsia"/>
          <w:sz w:val="24"/>
          <w:szCs w:val="24"/>
        </w:rPr>
        <w:t>‰罚款，延期累计超过十天，每延期一天，卖方赔付合同总金额的</w:t>
      </w:r>
      <w:r>
        <w:rPr>
          <w:rFonts w:asciiTheme="minorEastAsia" w:hAnsiTheme="minorEastAsia" w:hint="eastAsia"/>
          <w:sz w:val="24"/>
          <w:szCs w:val="24"/>
        </w:rPr>
        <w:t>2%</w:t>
      </w:r>
      <w:r>
        <w:rPr>
          <w:rFonts w:asciiTheme="minorEastAsia" w:hAnsiTheme="minorEastAsia" w:hint="eastAsia"/>
          <w:sz w:val="24"/>
          <w:szCs w:val="24"/>
        </w:rPr>
        <w:t>，买方将从货款或卖方提供的质量保证金中扣回索赔金额。</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）卖方所交付的货物品不符合本询价通知书规定的，买方有权拒收。如果买方拒收的，卖方应向买方支付合同总金额</w:t>
      </w:r>
      <w:r>
        <w:rPr>
          <w:rFonts w:asciiTheme="minorEastAsia" w:hAnsiTheme="minorEastAsia" w:hint="eastAsia"/>
          <w:sz w:val="24"/>
          <w:szCs w:val="24"/>
        </w:rPr>
        <w:t>5%</w:t>
      </w:r>
      <w:r>
        <w:rPr>
          <w:rFonts w:asciiTheme="minorEastAsia" w:hAnsiTheme="minorEastAsia" w:hint="eastAsia"/>
          <w:sz w:val="24"/>
          <w:szCs w:val="24"/>
        </w:rPr>
        <w:t>的违约金；如果买方同意使用的，应当对价格进行另行协商。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5</w:t>
      </w:r>
      <w:r>
        <w:rPr>
          <w:rFonts w:asciiTheme="minorEastAsia" w:hAnsiTheme="minorEastAsia" w:hint="eastAsia"/>
          <w:sz w:val="24"/>
          <w:szCs w:val="24"/>
        </w:rPr>
        <w:t>、卖方进出校园的车辆需严格遵守南京大学保卫处及相关部门管理规定，停车费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Pr>
          <w:rFonts w:asciiTheme="minorEastAsia" w:hAnsiTheme="minorEastAsia" w:hint="eastAsia"/>
          <w:sz w:val="24"/>
          <w:szCs w:val="24"/>
        </w:rPr>
        <w:t>2018</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号）等相关文件执行，由乙方自行承担。</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八、联系方式</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hint="eastAsia"/>
          <w:sz w:val="24"/>
          <w:szCs w:val="24"/>
        </w:rPr>
        <w:t>025-85789926</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w:t>
      </w:r>
      <w:r>
        <w:rPr>
          <w:rFonts w:asciiTheme="minorEastAsia" w:hAnsiTheme="minorEastAsia" w:hint="eastAsia"/>
          <w:sz w:val="24"/>
          <w:szCs w:val="24"/>
        </w:rPr>
        <w:t>13705165269@163.com</w:t>
      </w:r>
    </w:p>
    <w:p w:rsidR="0035296F" w:rsidRDefault="006E0D5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w:t>
      </w:r>
      <w:r>
        <w:rPr>
          <w:rFonts w:asciiTheme="minorEastAsia" w:hAnsiTheme="minorEastAsia" w:hint="eastAsia"/>
          <w:sz w:val="24"/>
          <w:szCs w:val="24"/>
        </w:rPr>
        <w:t>、答疑（如有），是本询价通知书的组成部分。</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35296F" w:rsidRDefault="006E0D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http://jjc.nju.edu.cn/</w:t>
      </w:r>
      <w:r>
        <w:rPr>
          <w:rFonts w:asciiTheme="minorEastAsia" w:hAnsiTheme="minorEastAsia" w:hint="eastAsia"/>
          <w:sz w:val="24"/>
          <w:szCs w:val="24"/>
        </w:rPr>
        <w:t>）</w:t>
      </w:r>
    </w:p>
    <w:p w:rsidR="0035296F" w:rsidRDefault="0035296F">
      <w:pPr>
        <w:spacing w:line="360" w:lineRule="auto"/>
        <w:ind w:firstLineChars="200" w:firstLine="480"/>
        <w:rPr>
          <w:rFonts w:asciiTheme="minorEastAsia" w:hAnsiTheme="minorEastAsia"/>
          <w:sz w:val="24"/>
          <w:szCs w:val="24"/>
        </w:rPr>
      </w:pPr>
    </w:p>
    <w:p w:rsidR="0035296F" w:rsidRDefault="006E0D50">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5296F" w:rsidRDefault="006E0D5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35296F" w:rsidRDefault="0035296F">
      <w:pPr>
        <w:spacing w:afterLines="50" w:after="156" w:line="360" w:lineRule="auto"/>
        <w:rPr>
          <w:rFonts w:ascii="宋体" w:eastAsia="宋体" w:hAnsi="宋体" w:cs="Times New Roman"/>
          <w:b/>
          <w:szCs w:val="21"/>
        </w:rPr>
      </w:pP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5296F" w:rsidRDefault="006E0D50">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、我方遵守询价通知书的规定；</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、我方已审核全部响应文件，确认无误；</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、响应文件提供的材料真实有效，符合本项目询价通知书的要求；</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35296F">
      <w:pPr>
        <w:spacing w:line="440" w:lineRule="exact"/>
        <w:ind w:leftChars="71" w:left="149" w:firstLineChars="196" w:firstLine="588"/>
        <w:rPr>
          <w:rFonts w:ascii="宋体" w:eastAsia="宋体" w:hAnsi="宋体" w:cs="宋体"/>
          <w:kern w:val="0"/>
          <w:sz w:val="30"/>
          <w:szCs w:val="30"/>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firstLineChars="195" w:firstLine="468"/>
        <w:rPr>
          <w:rFonts w:ascii="宋体" w:eastAsia="宋体" w:hAnsi="宋体" w:cs="宋体"/>
          <w:kern w:val="0"/>
          <w:sz w:val="24"/>
          <w:szCs w:val="24"/>
        </w:rPr>
      </w:pPr>
    </w:p>
    <w:p w:rsidR="0035296F" w:rsidRDefault="0035296F">
      <w:pPr>
        <w:spacing w:line="440" w:lineRule="exact"/>
        <w:ind w:firstLineChars="195" w:firstLine="468"/>
        <w:rPr>
          <w:rFonts w:ascii="宋体" w:eastAsia="宋体" w:hAnsi="宋体" w:cs="宋体"/>
          <w:kern w:val="0"/>
          <w:sz w:val="24"/>
          <w:szCs w:val="24"/>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35296F" w:rsidRDefault="006E0D50">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5296F" w:rsidRDefault="006E0D5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35296F" w:rsidRDefault="006E0D5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林校区学生宿舍</w:t>
      </w:r>
      <w:r>
        <w:rPr>
          <w:rFonts w:ascii="宋体" w:eastAsia="宋体" w:hAnsi="宋体" w:cs="Times New Roman" w:hint="eastAsia"/>
          <w:b/>
          <w:sz w:val="28"/>
          <w:szCs w:val="28"/>
        </w:rPr>
        <w:t>2</w:t>
      </w:r>
      <w:r>
        <w:rPr>
          <w:rFonts w:ascii="宋体" w:eastAsia="宋体" w:hAnsi="宋体" w:cs="Times New Roman" w:hint="eastAsia"/>
          <w:b/>
          <w:sz w:val="28"/>
          <w:szCs w:val="28"/>
        </w:rPr>
        <w:t>4</w:t>
      </w:r>
      <w:r>
        <w:rPr>
          <w:rFonts w:ascii="宋体" w:eastAsia="宋体" w:hAnsi="宋体" w:cs="Times New Roman" w:hint="eastAsia"/>
          <w:b/>
          <w:sz w:val="28"/>
          <w:szCs w:val="28"/>
        </w:rPr>
        <w:t>、</w:t>
      </w:r>
      <w:r>
        <w:rPr>
          <w:rFonts w:ascii="宋体" w:eastAsia="宋体" w:hAnsi="宋体" w:cs="Times New Roman" w:hint="eastAsia"/>
          <w:b/>
          <w:sz w:val="28"/>
          <w:szCs w:val="28"/>
        </w:rPr>
        <w:t>17</w:t>
      </w:r>
      <w:r>
        <w:rPr>
          <w:rFonts w:ascii="宋体" w:eastAsia="宋体" w:hAnsi="宋体" w:cs="Times New Roman" w:hint="eastAsia"/>
          <w:b/>
          <w:sz w:val="28"/>
          <w:szCs w:val="28"/>
        </w:rPr>
        <w:t>、</w:t>
      </w:r>
      <w:r>
        <w:rPr>
          <w:rFonts w:ascii="宋体" w:eastAsia="宋体" w:hAnsi="宋体" w:cs="Times New Roman" w:hint="eastAsia"/>
          <w:b/>
          <w:sz w:val="28"/>
          <w:szCs w:val="28"/>
        </w:rPr>
        <w:t>18</w:t>
      </w:r>
      <w:r>
        <w:rPr>
          <w:rFonts w:ascii="宋体" w:eastAsia="宋体" w:hAnsi="宋体" w:cs="Times New Roman" w:hint="eastAsia"/>
          <w:b/>
          <w:sz w:val="28"/>
          <w:szCs w:val="28"/>
        </w:rPr>
        <w:t>、</w:t>
      </w:r>
      <w:r>
        <w:rPr>
          <w:rFonts w:ascii="宋体" w:eastAsia="宋体" w:hAnsi="宋体" w:cs="Times New Roman" w:hint="eastAsia"/>
          <w:b/>
          <w:sz w:val="28"/>
          <w:szCs w:val="28"/>
        </w:rPr>
        <w:t>19</w:t>
      </w:r>
      <w:r>
        <w:rPr>
          <w:rFonts w:ascii="宋体" w:eastAsia="宋体" w:hAnsi="宋体" w:cs="Times New Roman" w:hint="eastAsia"/>
          <w:b/>
          <w:sz w:val="28"/>
          <w:szCs w:val="28"/>
        </w:rPr>
        <w:t>、</w:t>
      </w:r>
      <w:r>
        <w:rPr>
          <w:rFonts w:ascii="宋体" w:eastAsia="宋体" w:hAnsi="宋体" w:cs="Times New Roman" w:hint="eastAsia"/>
          <w:b/>
          <w:sz w:val="28"/>
          <w:szCs w:val="28"/>
        </w:rPr>
        <w:t>20</w:t>
      </w:r>
      <w:r>
        <w:rPr>
          <w:rFonts w:ascii="宋体" w:eastAsia="宋体" w:hAnsi="宋体" w:cs="Times New Roman" w:hint="eastAsia"/>
          <w:b/>
          <w:sz w:val="28"/>
          <w:szCs w:val="28"/>
        </w:rPr>
        <w:t>栋改造工程鹅颈龙头采购项目</w:t>
      </w: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753"/>
        <w:gridCol w:w="690"/>
        <w:gridCol w:w="735"/>
        <w:gridCol w:w="1552"/>
      </w:tblGrid>
      <w:tr w:rsidR="0035296F">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690"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735" w:type="dxa"/>
            <w:tcBorders>
              <w:top w:val="single" w:sz="4" w:space="0" w:color="auto"/>
              <w:left w:val="nil"/>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552" w:type="dxa"/>
            <w:tcBorders>
              <w:top w:val="single" w:sz="4" w:space="0" w:color="auto"/>
              <w:left w:val="nil"/>
              <w:bottom w:val="single" w:sz="4" w:space="0" w:color="auto"/>
              <w:right w:val="single" w:sz="4" w:space="0" w:color="auto"/>
            </w:tcBorders>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35296F">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鹅颈冷热型水池水龙头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含金属软管</w:t>
            </w:r>
            <w:r>
              <w:rPr>
                <w:rFonts w:ascii="宋体" w:eastAsia="宋体" w:hAnsi="宋体" w:cs="宋体" w:hint="eastAsia"/>
                <w:bCs/>
                <w:kern w:val="0"/>
                <w:szCs w:val="21"/>
              </w:rPr>
              <w:t>,</w:t>
            </w:r>
            <w:r>
              <w:rPr>
                <w:rFonts w:ascii="宋体" w:eastAsia="宋体" w:hAnsi="宋体" w:cs="宋体" w:hint="eastAsia"/>
                <w:bCs/>
                <w:kern w:val="0"/>
                <w:szCs w:val="21"/>
              </w:rPr>
              <w:t>长度</w:t>
            </w:r>
            <w:r>
              <w:rPr>
                <w:rFonts w:ascii="宋体" w:eastAsia="宋体" w:hAnsi="宋体" w:cs="宋体" w:hint="eastAsia"/>
                <w:bCs/>
                <w:kern w:val="0"/>
                <w:szCs w:val="21"/>
              </w:rPr>
              <w:t>50cm</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6E0D50">
            <w:pPr>
              <w:widowControl/>
              <w:jc w:val="center"/>
              <w:rPr>
                <w:rFonts w:ascii="宋体" w:eastAsia="宋体" w:hAnsi="宋体" w:cs="宋体"/>
                <w:bCs/>
                <w:kern w:val="0"/>
                <w:szCs w:val="21"/>
              </w:rPr>
            </w:pPr>
            <w:r>
              <w:rPr>
                <w:rFonts w:ascii="宋体" w:eastAsia="宋体" w:hAnsi="宋体" w:hint="eastAsia"/>
                <w:szCs w:val="21"/>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698</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690"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735"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c>
          <w:tcPr>
            <w:tcW w:w="1552" w:type="dxa"/>
            <w:tcBorders>
              <w:top w:val="single" w:sz="4" w:space="0" w:color="auto"/>
              <w:left w:val="nil"/>
              <w:bottom w:val="single" w:sz="4" w:space="0" w:color="auto"/>
              <w:right w:val="single" w:sz="4" w:space="0" w:color="auto"/>
            </w:tcBorders>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17</w:t>
            </w:r>
            <w:r>
              <w:rPr>
                <w:rFonts w:ascii="宋体" w:eastAsia="宋体" w:hAnsi="宋体" w:cs="宋体" w:hint="eastAsia"/>
                <w:bCs/>
                <w:kern w:val="0"/>
                <w:szCs w:val="21"/>
              </w:rPr>
              <w:t>栋</w:t>
            </w:r>
            <w:r>
              <w:rPr>
                <w:rFonts w:ascii="宋体" w:eastAsia="宋体" w:hAnsi="宋体" w:cs="宋体" w:hint="eastAsia"/>
                <w:bCs/>
                <w:kern w:val="0"/>
                <w:szCs w:val="21"/>
              </w:rPr>
              <w:t>2</w:t>
            </w:r>
            <w:r>
              <w:rPr>
                <w:rFonts w:ascii="宋体" w:eastAsia="宋体" w:hAnsi="宋体" w:cs="宋体" w:hint="eastAsia"/>
                <w:bCs/>
                <w:kern w:val="0"/>
                <w:szCs w:val="21"/>
              </w:rPr>
              <w:t>套</w:t>
            </w:r>
          </w:p>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18</w:t>
            </w:r>
            <w:r>
              <w:rPr>
                <w:rFonts w:ascii="宋体" w:eastAsia="宋体" w:hAnsi="宋体" w:cs="宋体" w:hint="eastAsia"/>
                <w:bCs/>
                <w:kern w:val="0"/>
                <w:szCs w:val="21"/>
              </w:rPr>
              <w:t>栋</w:t>
            </w:r>
            <w:r>
              <w:rPr>
                <w:rFonts w:ascii="宋体" w:eastAsia="宋体" w:hAnsi="宋体" w:cs="宋体" w:hint="eastAsia"/>
                <w:bCs/>
                <w:kern w:val="0"/>
                <w:szCs w:val="21"/>
              </w:rPr>
              <w:t>10</w:t>
            </w:r>
            <w:r>
              <w:rPr>
                <w:rFonts w:ascii="宋体" w:eastAsia="宋体" w:hAnsi="宋体" w:cs="宋体" w:hint="eastAsia"/>
                <w:bCs/>
                <w:kern w:val="0"/>
                <w:szCs w:val="21"/>
              </w:rPr>
              <w:t>套</w:t>
            </w:r>
          </w:p>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19</w:t>
            </w:r>
            <w:r>
              <w:rPr>
                <w:rFonts w:ascii="宋体" w:eastAsia="宋体" w:hAnsi="宋体" w:cs="宋体" w:hint="eastAsia"/>
                <w:bCs/>
                <w:kern w:val="0"/>
                <w:szCs w:val="21"/>
              </w:rPr>
              <w:t>栋</w:t>
            </w:r>
            <w:r>
              <w:rPr>
                <w:rFonts w:ascii="宋体" w:eastAsia="宋体" w:hAnsi="宋体" w:cs="宋体" w:hint="eastAsia"/>
                <w:bCs/>
                <w:kern w:val="0"/>
                <w:szCs w:val="21"/>
              </w:rPr>
              <w:t>9</w:t>
            </w:r>
            <w:r>
              <w:rPr>
                <w:rFonts w:ascii="宋体" w:eastAsia="宋体" w:hAnsi="宋体" w:cs="宋体" w:hint="eastAsia"/>
                <w:bCs/>
                <w:kern w:val="0"/>
                <w:szCs w:val="21"/>
              </w:rPr>
              <w:t>套</w:t>
            </w:r>
          </w:p>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20</w:t>
            </w:r>
            <w:r>
              <w:rPr>
                <w:rFonts w:ascii="宋体" w:eastAsia="宋体" w:hAnsi="宋体" w:cs="宋体" w:hint="eastAsia"/>
                <w:bCs/>
                <w:kern w:val="0"/>
                <w:szCs w:val="21"/>
              </w:rPr>
              <w:t>栋</w:t>
            </w:r>
            <w:r>
              <w:rPr>
                <w:rFonts w:ascii="宋体" w:eastAsia="宋体" w:hAnsi="宋体" w:cs="宋体" w:hint="eastAsia"/>
                <w:bCs/>
                <w:kern w:val="0"/>
                <w:szCs w:val="21"/>
              </w:rPr>
              <w:t>11</w:t>
            </w:r>
            <w:r>
              <w:rPr>
                <w:rFonts w:ascii="宋体" w:eastAsia="宋体" w:hAnsi="宋体" w:cs="宋体" w:hint="eastAsia"/>
                <w:bCs/>
                <w:kern w:val="0"/>
                <w:szCs w:val="21"/>
              </w:rPr>
              <w:t>套</w:t>
            </w:r>
            <w:r>
              <w:rPr>
                <w:rFonts w:ascii="宋体" w:eastAsia="宋体" w:hAnsi="宋体" w:cs="宋体" w:hint="eastAsia"/>
                <w:bCs/>
                <w:kern w:val="0"/>
                <w:szCs w:val="21"/>
              </w:rPr>
              <w:t xml:space="preserve"> </w:t>
            </w:r>
          </w:p>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24</w:t>
            </w:r>
            <w:r>
              <w:rPr>
                <w:rFonts w:ascii="宋体" w:eastAsia="宋体" w:hAnsi="宋体" w:cs="宋体" w:hint="eastAsia"/>
                <w:bCs/>
                <w:kern w:val="0"/>
                <w:szCs w:val="21"/>
              </w:rPr>
              <w:t>栋</w:t>
            </w:r>
            <w:r>
              <w:rPr>
                <w:rFonts w:ascii="宋体" w:eastAsia="宋体" w:hAnsi="宋体" w:cs="宋体" w:hint="eastAsia"/>
                <w:bCs/>
                <w:kern w:val="0"/>
                <w:szCs w:val="21"/>
              </w:rPr>
              <w:t>666</w:t>
            </w:r>
            <w:r>
              <w:rPr>
                <w:rFonts w:ascii="宋体" w:eastAsia="宋体" w:hAnsi="宋体" w:cs="宋体" w:hint="eastAsia"/>
                <w:bCs/>
                <w:kern w:val="0"/>
                <w:szCs w:val="21"/>
              </w:rPr>
              <w:t>套</w:t>
            </w:r>
          </w:p>
        </w:tc>
      </w:tr>
      <w:tr w:rsidR="0035296F">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角阀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DN15</w:t>
            </w:r>
          </w:p>
        </w:tc>
        <w:tc>
          <w:tcPr>
            <w:tcW w:w="674" w:type="dxa"/>
            <w:tcBorders>
              <w:top w:val="single" w:sz="4" w:space="0" w:color="auto"/>
              <w:left w:val="single" w:sz="4" w:space="0" w:color="auto"/>
              <w:bottom w:val="single" w:sz="4" w:space="0" w:color="auto"/>
              <w:right w:val="single" w:sz="4" w:space="0" w:color="auto"/>
            </w:tcBorders>
            <w:vAlign w:val="center"/>
          </w:tcPr>
          <w:p w:rsidR="0035296F" w:rsidRDefault="006E0D50">
            <w:pPr>
              <w:widowControl/>
              <w:jc w:val="center"/>
              <w:rPr>
                <w:rFonts w:ascii="宋体" w:eastAsia="宋体" w:hAnsi="宋体"/>
                <w:szCs w:val="21"/>
              </w:rPr>
            </w:pPr>
            <w:r>
              <w:rPr>
                <w:rFonts w:ascii="宋体" w:eastAsia="宋体" w:hAnsi="宋体" w:hint="eastAsia"/>
                <w:szCs w:val="21"/>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Cs/>
                <w:kern w:val="0"/>
                <w:szCs w:val="21"/>
              </w:rPr>
            </w:pPr>
            <w:r>
              <w:rPr>
                <w:rFonts w:ascii="宋体" w:eastAsia="宋体" w:hAnsi="宋体" w:cs="宋体" w:hint="eastAsia"/>
                <w:bCs/>
                <w:kern w:val="0"/>
                <w:szCs w:val="21"/>
              </w:rPr>
              <w:t>1396</w:t>
            </w:r>
          </w:p>
        </w:tc>
        <w:tc>
          <w:tcPr>
            <w:tcW w:w="753"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690" w:type="dxa"/>
            <w:tcBorders>
              <w:top w:val="single" w:sz="4" w:space="0" w:color="auto"/>
              <w:left w:val="nil"/>
              <w:bottom w:val="single" w:sz="4" w:space="0" w:color="auto"/>
              <w:right w:val="single" w:sz="4" w:space="0" w:color="auto"/>
            </w:tcBorders>
            <w:shd w:val="clear" w:color="auto" w:fill="auto"/>
            <w:vAlign w:val="center"/>
          </w:tcPr>
          <w:p w:rsidR="0035296F" w:rsidRDefault="0035296F">
            <w:pPr>
              <w:widowControl/>
              <w:jc w:val="center"/>
              <w:rPr>
                <w:rFonts w:ascii="宋体" w:eastAsia="宋体" w:hAnsi="宋体" w:cs="宋体"/>
                <w:bCs/>
                <w:kern w:val="0"/>
                <w:szCs w:val="21"/>
              </w:rPr>
            </w:pPr>
          </w:p>
        </w:tc>
        <w:tc>
          <w:tcPr>
            <w:tcW w:w="735"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c>
          <w:tcPr>
            <w:tcW w:w="1552" w:type="dxa"/>
            <w:tcBorders>
              <w:top w:val="single" w:sz="4" w:space="0" w:color="auto"/>
              <w:left w:val="nil"/>
              <w:bottom w:val="single" w:sz="4" w:space="0" w:color="auto"/>
              <w:right w:val="single" w:sz="4" w:space="0" w:color="auto"/>
            </w:tcBorders>
            <w:vAlign w:val="center"/>
          </w:tcPr>
          <w:p w:rsidR="0035296F" w:rsidRDefault="0035296F">
            <w:pPr>
              <w:widowControl/>
              <w:jc w:val="center"/>
              <w:rPr>
                <w:rFonts w:ascii="宋体" w:eastAsia="宋体" w:hAnsi="宋体" w:cs="宋体"/>
                <w:bCs/>
                <w:kern w:val="0"/>
                <w:szCs w:val="21"/>
              </w:rPr>
            </w:pPr>
          </w:p>
        </w:tc>
      </w:tr>
      <w:tr w:rsidR="0035296F">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296F" w:rsidRDefault="006E0D50">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5296F" w:rsidRDefault="006E0D50">
            <w:pPr>
              <w:widowControl/>
              <w:rPr>
                <w:rFonts w:ascii="宋体" w:eastAsia="宋体" w:hAnsi="宋体" w:cs="宋体"/>
                <w:bCs/>
                <w:kern w:val="0"/>
                <w:szCs w:val="21"/>
              </w:rPr>
            </w:pPr>
            <w:r>
              <w:rPr>
                <w:rFonts w:ascii="宋体" w:eastAsia="宋体" w:hAnsi="宋体" w:cs="宋体" w:hint="eastAsia"/>
                <w:bCs/>
                <w:kern w:val="0"/>
                <w:szCs w:val="21"/>
              </w:rPr>
              <w:t>人民币（小写）：</w:t>
            </w:r>
            <w:r>
              <w:rPr>
                <w:rFonts w:ascii="宋体" w:eastAsia="宋体" w:hAnsi="宋体" w:cs="宋体" w:hint="eastAsia"/>
                <w:bCs/>
                <w:kern w:val="0"/>
                <w:szCs w:val="21"/>
              </w:rPr>
              <w:t xml:space="preserve">           </w:t>
            </w:r>
            <w:r>
              <w:rPr>
                <w:rFonts w:ascii="宋体" w:eastAsia="宋体" w:hAnsi="宋体" w:cs="宋体" w:hint="eastAsia"/>
                <w:bCs/>
                <w:kern w:val="0"/>
                <w:szCs w:val="21"/>
              </w:rPr>
              <w:t>（大写）：</w:t>
            </w:r>
          </w:p>
        </w:tc>
      </w:tr>
    </w:tbl>
    <w:p w:rsidR="0035296F" w:rsidRDefault="0035296F">
      <w:pPr>
        <w:spacing w:line="0" w:lineRule="atLeast"/>
        <w:rPr>
          <w:rFonts w:ascii="宋体" w:eastAsia="宋体" w:hAnsi="宋体" w:cs="Times New Roman"/>
          <w:color w:val="000000"/>
          <w:sz w:val="24"/>
          <w:szCs w:val="24"/>
          <w:shd w:val="clear" w:color="auto" w:fill="FFFFFF"/>
        </w:rPr>
      </w:pPr>
    </w:p>
    <w:p w:rsidR="0035296F" w:rsidRDefault="006E0D50">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35296F" w:rsidRDefault="006E0D50">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35296F" w:rsidRDefault="006E0D50">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w:t>
      </w:r>
      <w:r>
        <w:rPr>
          <w:rFonts w:ascii="宋体" w:eastAsia="宋体" w:hAnsi="宋体" w:cs="Times New Roman" w:hint="eastAsia"/>
          <w:sz w:val="24"/>
          <w:szCs w:val="24"/>
          <w:shd w:val="clear" w:color="auto" w:fill="FFFFFF"/>
        </w:rPr>
        <w:t>2</w:t>
      </w:r>
      <w:r>
        <w:rPr>
          <w:rFonts w:ascii="宋体" w:eastAsia="宋体" w:hAnsi="宋体" w:cs="Times New Roman" w:hint="eastAsia"/>
          <w:sz w:val="24"/>
          <w:szCs w:val="24"/>
          <w:shd w:val="clear" w:color="auto" w:fill="FFFFFF"/>
        </w:rPr>
        <w:t>年）。</w:t>
      </w:r>
    </w:p>
    <w:p w:rsidR="0035296F" w:rsidRDefault="006E0D50">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响应报价包括所供全部材料的生产、运输、装卸、质保期内的维保费及保险、利润、税收以及风险费等全部费用。</w:t>
      </w:r>
    </w:p>
    <w:p w:rsidR="0035296F" w:rsidRDefault="006E0D50">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p w:rsidR="0035296F" w:rsidRDefault="006E0D5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35296F" w:rsidRDefault="006E0D5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林校区学生宿舍</w:t>
      </w:r>
      <w:r>
        <w:rPr>
          <w:rFonts w:ascii="宋体" w:eastAsia="宋体" w:hAnsi="宋体" w:cs="Times New Roman" w:hint="eastAsia"/>
          <w:b/>
          <w:sz w:val="28"/>
          <w:szCs w:val="28"/>
        </w:rPr>
        <w:t>2</w:t>
      </w:r>
      <w:r>
        <w:rPr>
          <w:rFonts w:ascii="宋体" w:eastAsia="宋体" w:hAnsi="宋体" w:cs="Times New Roman" w:hint="eastAsia"/>
          <w:b/>
          <w:sz w:val="28"/>
          <w:szCs w:val="28"/>
        </w:rPr>
        <w:t>4</w:t>
      </w:r>
      <w:r>
        <w:rPr>
          <w:rFonts w:ascii="宋体" w:eastAsia="宋体" w:hAnsi="宋体" w:cs="Times New Roman" w:hint="eastAsia"/>
          <w:b/>
          <w:sz w:val="28"/>
          <w:szCs w:val="28"/>
        </w:rPr>
        <w:t>、</w:t>
      </w:r>
      <w:r>
        <w:rPr>
          <w:rFonts w:ascii="宋体" w:eastAsia="宋体" w:hAnsi="宋体" w:cs="Times New Roman" w:hint="eastAsia"/>
          <w:b/>
          <w:sz w:val="28"/>
          <w:szCs w:val="28"/>
        </w:rPr>
        <w:t>17</w:t>
      </w:r>
      <w:r>
        <w:rPr>
          <w:rFonts w:ascii="宋体" w:eastAsia="宋体" w:hAnsi="宋体" w:cs="Times New Roman" w:hint="eastAsia"/>
          <w:b/>
          <w:sz w:val="28"/>
          <w:szCs w:val="28"/>
        </w:rPr>
        <w:t>、</w:t>
      </w:r>
      <w:r>
        <w:rPr>
          <w:rFonts w:ascii="宋体" w:eastAsia="宋体" w:hAnsi="宋体" w:cs="Times New Roman" w:hint="eastAsia"/>
          <w:b/>
          <w:sz w:val="28"/>
          <w:szCs w:val="28"/>
        </w:rPr>
        <w:t>18</w:t>
      </w:r>
      <w:r>
        <w:rPr>
          <w:rFonts w:ascii="宋体" w:eastAsia="宋体" w:hAnsi="宋体" w:cs="Times New Roman" w:hint="eastAsia"/>
          <w:b/>
          <w:sz w:val="28"/>
          <w:szCs w:val="28"/>
        </w:rPr>
        <w:t>、</w:t>
      </w:r>
      <w:r>
        <w:rPr>
          <w:rFonts w:ascii="宋体" w:eastAsia="宋体" w:hAnsi="宋体" w:cs="Times New Roman" w:hint="eastAsia"/>
          <w:b/>
          <w:sz w:val="28"/>
          <w:szCs w:val="28"/>
        </w:rPr>
        <w:t>19</w:t>
      </w:r>
      <w:r>
        <w:rPr>
          <w:rFonts w:ascii="宋体" w:eastAsia="宋体" w:hAnsi="宋体" w:cs="Times New Roman" w:hint="eastAsia"/>
          <w:b/>
          <w:sz w:val="28"/>
          <w:szCs w:val="28"/>
        </w:rPr>
        <w:t>、</w:t>
      </w:r>
      <w:r>
        <w:rPr>
          <w:rFonts w:ascii="宋体" w:eastAsia="宋体" w:hAnsi="宋体" w:cs="Times New Roman" w:hint="eastAsia"/>
          <w:b/>
          <w:sz w:val="28"/>
          <w:szCs w:val="28"/>
        </w:rPr>
        <w:t>20</w:t>
      </w:r>
      <w:r>
        <w:rPr>
          <w:rFonts w:ascii="宋体" w:eastAsia="宋体" w:hAnsi="宋体" w:cs="Times New Roman" w:hint="eastAsia"/>
          <w:b/>
          <w:sz w:val="28"/>
          <w:szCs w:val="28"/>
        </w:rPr>
        <w:t>栋改造工程鹅颈龙头采购项目</w:t>
      </w: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35296F">
        <w:trPr>
          <w:trHeight w:val="397"/>
          <w:jc w:val="center"/>
        </w:trPr>
        <w:tc>
          <w:tcPr>
            <w:tcW w:w="1101"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35296F" w:rsidRDefault="006E0D50">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r w:rsidR="0035296F">
        <w:trPr>
          <w:trHeight w:val="397"/>
          <w:jc w:val="center"/>
        </w:trPr>
        <w:tc>
          <w:tcPr>
            <w:tcW w:w="1101" w:type="dxa"/>
            <w:vAlign w:val="center"/>
          </w:tcPr>
          <w:p w:rsidR="0035296F" w:rsidRDefault="006E0D5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5296F" w:rsidRDefault="0035296F">
            <w:pPr>
              <w:tabs>
                <w:tab w:val="left" w:pos="4005"/>
                <w:tab w:val="right" w:pos="9638"/>
              </w:tabs>
              <w:spacing w:afterLines="50" w:after="156"/>
              <w:jc w:val="center"/>
              <w:rPr>
                <w:rFonts w:ascii="宋体" w:eastAsia="宋体" w:hAnsi="宋体" w:cs="宋体"/>
                <w:kern w:val="0"/>
                <w:szCs w:val="21"/>
              </w:rPr>
            </w:pPr>
          </w:p>
        </w:tc>
      </w:tr>
    </w:tbl>
    <w:p w:rsidR="0035296F" w:rsidRDefault="006E0D50">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5296F"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35296F" w:rsidRDefault="006E0D50">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35296F" w:rsidRDefault="0035296F">
      <w:pPr>
        <w:tabs>
          <w:tab w:val="left" w:pos="4005"/>
          <w:tab w:val="right" w:pos="9638"/>
        </w:tabs>
        <w:spacing w:line="360" w:lineRule="auto"/>
        <w:jc w:val="left"/>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6E0D5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35296F" w:rsidP="005C5655">
      <w:pPr>
        <w:spacing w:line="440" w:lineRule="exact"/>
        <w:ind w:leftChars="71" w:left="149" w:firstLineChars="196" w:firstLine="549"/>
        <w:rPr>
          <w:rFonts w:ascii="宋体" w:eastAsia="宋体" w:hAnsi="宋体" w:cs="宋体"/>
          <w:kern w:val="0"/>
          <w:sz w:val="28"/>
          <w:szCs w:val="30"/>
        </w:rPr>
      </w:pPr>
    </w:p>
    <w:p w:rsidR="0035296F" w:rsidRDefault="006E0D50">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Times New Roman"/>
          <w:b/>
          <w:szCs w:val="21"/>
        </w:rPr>
        <w:br w:type="page"/>
      </w:r>
    </w:p>
    <w:p w:rsidR="0035296F" w:rsidRDefault="006E0D5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35296F" w:rsidRDefault="0035296F">
      <w:pPr>
        <w:spacing w:line="440" w:lineRule="exact"/>
        <w:ind w:firstLineChars="195" w:firstLine="468"/>
        <w:rPr>
          <w:rFonts w:ascii="宋体" w:eastAsia="宋体" w:hAnsi="宋体" w:cs="宋体"/>
          <w:kern w:val="0"/>
          <w:sz w:val="24"/>
          <w:szCs w:val="30"/>
          <w:u w:val="single"/>
        </w:rPr>
      </w:pP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35296F" w:rsidRDefault="0035296F">
      <w:pPr>
        <w:spacing w:afterLines="50" w:after="156" w:line="440" w:lineRule="exact"/>
        <w:jc w:val="right"/>
        <w:rPr>
          <w:rFonts w:ascii="宋体" w:eastAsia="宋体" w:hAnsi="宋体" w:cs="宋体"/>
          <w:kern w:val="0"/>
          <w:sz w:val="30"/>
          <w:szCs w:val="30"/>
        </w:rPr>
      </w:pPr>
    </w:p>
    <w:p w:rsidR="0035296F" w:rsidRDefault="006E0D5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5296F" w:rsidRDefault="006E0D50">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35296F" w:rsidRDefault="006E0D5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5296F" w:rsidRDefault="006E0D5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5296F" w:rsidRDefault="006E0D50">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35296F" w:rsidRDefault="006E0D50">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35296F" w:rsidRDefault="006E0D50">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6E0D5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35296F" w:rsidRDefault="006E0D5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5296F" w:rsidRDefault="006E0D50">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35296F" w:rsidRDefault="0035296F">
      <w:pPr>
        <w:widowControl/>
        <w:jc w:val="left"/>
        <w:rPr>
          <w:rFonts w:ascii="宋体" w:eastAsia="宋体" w:hAnsi="宋体" w:cs="Times New Roman"/>
          <w:b/>
          <w:szCs w:val="21"/>
        </w:rPr>
      </w:pPr>
    </w:p>
    <w:p w:rsidR="0035296F" w:rsidRDefault="006E0D50">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5296F" w:rsidRDefault="0035296F">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5296F" w:rsidRDefault="006E0D5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Times New Roman" w:hint="eastAsia"/>
          <w:color w:val="000000"/>
          <w:kern w:val="0"/>
          <w:sz w:val="24"/>
          <w:szCs w:val="30"/>
        </w:rPr>
        <w:t>采购活动前三年内，在经营活动中没有重大违法记录。</w:t>
      </w:r>
    </w:p>
    <w:p w:rsidR="0035296F" w:rsidRDefault="006E0D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5296F" w:rsidRDefault="0035296F">
      <w:pPr>
        <w:rPr>
          <w:rFonts w:ascii="Calibri" w:eastAsia="宋体" w:hAnsi="Calibri" w:cs="Times New Roman"/>
          <w:sz w:val="18"/>
        </w:rPr>
      </w:pPr>
    </w:p>
    <w:p w:rsidR="0035296F" w:rsidRDefault="0035296F">
      <w:pPr>
        <w:rPr>
          <w:rFonts w:ascii="Calibri" w:eastAsia="宋体" w:hAnsi="Calibri" w:cs="Times New Roman"/>
          <w:sz w:val="18"/>
        </w:rPr>
      </w:pPr>
    </w:p>
    <w:p w:rsidR="0035296F" w:rsidRDefault="0035296F">
      <w:pPr>
        <w:rPr>
          <w:rFonts w:ascii="Calibri" w:eastAsia="宋体" w:hAnsi="Calibri" w:cs="Times New Roman"/>
          <w:sz w:val="18"/>
        </w:rPr>
      </w:pPr>
    </w:p>
    <w:p w:rsidR="0035296F" w:rsidRDefault="0035296F">
      <w:pPr>
        <w:tabs>
          <w:tab w:val="left" w:pos="6300"/>
        </w:tabs>
        <w:snapToGrid w:val="0"/>
        <w:spacing w:line="500" w:lineRule="exact"/>
        <w:ind w:firstLine="480"/>
        <w:jc w:val="center"/>
        <w:rPr>
          <w:rFonts w:ascii="宋体" w:eastAsia="宋体" w:hAnsi="宋体" w:cs="Times New Roman"/>
          <w:color w:val="000000"/>
          <w:sz w:val="24"/>
          <w:szCs w:val="30"/>
        </w:rPr>
      </w:pPr>
    </w:p>
    <w:p w:rsidR="0035296F" w:rsidRDefault="006E0D5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30"/>
        </w:rPr>
      </w:pP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5296F" w:rsidRDefault="0035296F">
      <w:pPr>
        <w:spacing w:line="440" w:lineRule="exact"/>
        <w:ind w:leftChars="71" w:left="149" w:firstLineChars="196" w:firstLine="470"/>
        <w:rPr>
          <w:rFonts w:ascii="宋体" w:eastAsia="宋体" w:hAnsi="宋体" w:cs="宋体"/>
          <w:kern w:val="0"/>
          <w:sz w:val="24"/>
          <w:szCs w:val="24"/>
        </w:rPr>
      </w:pPr>
    </w:p>
    <w:p w:rsidR="0035296F" w:rsidRDefault="006E0D5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ind w:firstLineChars="195" w:firstLine="468"/>
        <w:rPr>
          <w:rFonts w:ascii="宋体" w:eastAsia="宋体" w:hAnsi="宋体" w:cs="宋体"/>
          <w:kern w:val="0"/>
          <w:sz w:val="24"/>
          <w:szCs w:val="30"/>
        </w:rPr>
      </w:pPr>
    </w:p>
    <w:p w:rsidR="0035296F" w:rsidRDefault="0035296F">
      <w:pPr>
        <w:spacing w:line="440" w:lineRule="exact"/>
        <w:jc w:val="right"/>
        <w:rPr>
          <w:rFonts w:ascii="宋体" w:eastAsia="宋体" w:hAnsi="宋体" w:cs="宋体"/>
          <w:kern w:val="0"/>
          <w:sz w:val="24"/>
          <w:szCs w:val="24"/>
        </w:rPr>
      </w:pPr>
    </w:p>
    <w:sectPr w:rsidR="0035296F">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50" w:rsidRDefault="006E0D50" w:rsidP="005C5655">
      <w:r>
        <w:separator/>
      </w:r>
    </w:p>
  </w:endnote>
  <w:endnote w:type="continuationSeparator" w:id="0">
    <w:p w:rsidR="006E0D50" w:rsidRDefault="006E0D50" w:rsidP="005C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50" w:rsidRDefault="006E0D50" w:rsidP="005C5655">
      <w:r>
        <w:separator/>
      </w:r>
    </w:p>
  </w:footnote>
  <w:footnote w:type="continuationSeparator" w:id="0">
    <w:p w:rsidR="006E0D50" w:rsidRDefault="006E0D50" w:rsidP="005C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E2F65"/>
    <w:rsid w:val="001E5F52"/>
    <w:rsid w:val="002211D9"/>
    <w:rsid w:val="00236DAD"/>
    <w:rsid w:val="0024079F"/>
    <w:rsid w:val="0024585C"/>
    <w:rsid w:val="00253263"/>
    <w:rsid w:val="002558C8"/>
    <w:rsid w:val="00260A9F"/>
    <w:rsid w:val="00262834"/>
    <w:rsid w:val="00275E56"/>
    <w:rsid w:val="002925E1"/>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5296F"/>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5655"/>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0D50"/>
    <w:rsid w:val="006E4633"/>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E1DEF"/>
    <w:rsid w:val="0090051D"/>
    <w:rsid w:val="009262E8"/>
    <w:rsid w:val="0093232B"/>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F4B1F"/>
    <w:rsid w:val="00FF4F2F"/>
    <w:rsid w:val="00FF6E87"/>
    <w:rsid w:val="0157742A"/>
    <w:rsid w:val="2C696E74"/>
    <w:rsid w:val="2DC577A4"/>
    <w:rsid w:val="32FF14C0"/>
    <w:rsid w:val="42D9314E"/>
    <w:rsid w:val="47F40F78"/>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94CB2-7C5A-4686-B545-2406592C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1023</Words>
  <Characters>5833</Characters>
  <Application>Microsoft Office Word</Application>
  <DocSecurity>0</DocSecurity>
  <Lines>48</Lines>
  <Paragraphs>13</Paragraphs>
  <ScaleCrop>false</ScaleCrop>
  <Company>ABC</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13</cp:revision>
  <cp:lastPrinted>2018-10-23T05:59:00Z</cp:lastPrinted>
  <dcterms:created xsi:type="dcterms:W3CDTF">2018-11-02T06:15:00Z</dcterms:created>
  <dcterms:modified xsi:type="dcterms:W3CDTF">2018-11-20T07:44:00Z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