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0C8263" w14:textId="77777777" w:rsidR="009E67C6" w:rsidRDefault="00D15033">
      <w:pPr>
        <w:jc w:val="center"/>
        <w:rPr>
          <w:b/>
          <w:sz w:val="32"/>
          <w:szCs w:val="32"/>
        </w:rPr>
      </w:pPr>
      <w:r>
        <w:rPr>
          <w:rFonts w:hint="eastAsia"/>
          <w:b/>
          <w:sz w:val="32"/>
          <w:szCs w:val="32"/>
        </w:rPr>
        <w:t>招标工程量清单编制说明</w:t>
      </w:r>
    </w:p>
    <w:p w14:paraId="36C8A103" w14:textId="77777777" w:rsidR="009E67C6" w:rsidRDefault="00D15033">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14:paraId="1194ACA3" w14:textId="4F5A2A9E" w:rsidR="009E67C6" w:rsidRDefault="00D262E6">
      <w:pPr>
        <w:spacing w:line="360" w:lineRule="auto"/>
        <w:ind w:firstLineChars="200" w:firstLine="440"/>
        <w:rPr>
          <w:rFonts w:asciiTheme="minorEastAsia" w:hAnsiTheme="minorEastAsia"/>
          <w:color w:val="FF0000"/>
          <w:sz w:val="22"/>
        </w:rPr>
      </w:pPr>
      <w:r>
        <w:rPr>
          <w:rFonts w:asciiTheme="minorEastAsia" w:hAnsiTheme="minorEastAsia" w:hint="eastAsia"/>
          <w:color w:val="FF0000"/>
          <w:sz w:val="22"/>
        </w:rPr>
        <w:t>南京大学鼓楼校区北园主干道交通标识指示系统工程</w:t>
      </w:r>
      <w:r w:rsidR="00D15033">
        <w:rPr>
          <w:rFonts w:asciiTheme="minorEastAsia" w:hAnsiTheme="minorEastAsia" w:hint="eastAsia"/>
          <w:color w:val="FF0000"/>
          <w:sz w:val="22"/>
        </w:rPr>
        <w:t>，北园校区西北门道路划线、警示标识标牌、隔离带施工。</w:t>
      </w:r>
    </w:p>
    <w:p w14:paraId="5525B74D" w14:textId="77777777" w:rsidR="009E67C6" w:rsidRDefault="00D15033">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14:paraId="51BD7784" w14:textId="77777777" w:rsidR="009E67C6" w:rsidRDefault="00D15033">
      <w:pPr>
        <w:spacing w:line="360" w:lineRule="auto"/>
        <w:ind w:firstLineChars="200" w:firstLine="440"/>
        <w:rPr>
          <w:rFonts w:asciiTheme="minorEastAsia" w:hAnsiTheme="minorEastAsia"/>
          <w:color w:val="FF0000"/>
          <w:sz w:val="22"/>
        </w:rPr>
      </w:pPr>
      <w:r>
        <w:rPr>
          <w:rFonts w:asciiTheme="minorEastAsia" w:hAnsiTheme="minorEastAsia" w:hint="eastAsia"/>
          <w:color w:val="FF0000"/>
          <w:sz w:val="22"/>
        </w:rPr>
        <w:t>地面道路划线、标识标牌、伸缩隔离带等。</w:t>
      </w:r>
    </w:p>
    <w:p w14:paraId="03F52420" w14:textId="77777777" w:rsidR="009E67C6" w:rsidRDefault="00D15033">
      <w:pPr>
        <w:spacing w:line="360" w:lineRule="auto"/>
        <w:ind w:firstLineChars="200" w:firstLine="442"/>
        <w:rPr>
          <w:rFonts w:asciiTheme="minorEastAsia" w:hAnsiTheme="minorEastAsia"/>
          <w:sz w:val="22"/>
        </w:rPr>
      </w:pPr>
      <w:r>
        <w:rPr>
          <w:rFonts w:asciiTheme="minorEastAsia" w:hAnsiTheme="minorEastAsia" w:hint="eastAsia"/>
          <w:b/>
          <w:sz w:val="22"/>
        </w:rPr>
        <w:t>三、编制依据</w:t>
      </w:r>
    </w:p>
    <w:p w14:paraId="4CB809D5" w14:textId="77777777" w:rsidR="009E67C6" w:rsidRDefault="00D15033">
      <w:pPr>
        <w:spacing w:line="360" w:lineRule="auto"/>
        <w:ind w:firstLineChars="200" w:firstLine="440"/>
        <w:rPr>
          <w:rFonts w:asciiTheme="minorEastAsia" w:hAnsiTheme="minorEastAsia"/>
          <w:color w:val="FF0000"/>
          <w:sz w:val="22"/>
        </w:rPr>
      </w:pPr>
      <w:r>
        <w:rPr>
          <w:rFonts w:asciiTheme="minorEastAsia" w:hAnsiTheme="minorEastAsia" w:hint="eastAsia"/>
          <w:sz w:val="22"/>
        </w:rPr>
        <w:t>1</w:t>
      </w:r>
      <w:r>
        <w:rPr>
          <w:rFonts w:asciiTheme="minorEastAsia" w:hAnsiTheme="minorEastAsia" w:hint="eastAsia"/>
          <w:sz w:val="22"/>
        </w:rPr>
        <w:t>、</w:t>
      </w:r>
      <w:r>
        <w:rPr>
          <w:rFonts w:asciiTheme="minorEastAsia" w:hAnsiTheme="minorEastAsia" w:hint="eastAsia"/>
          <w:color w:val="FF0000"/>
          <w:sz w:val="22"/>
        </w:rPr>
        <w:t>南京大学建筑规划设计研究院有限公司提供的设计图纸（</w:t>
      </w:r>
      <w:r>
        <w:rPr>
          <w:rFonts w:asciiTheme="minorEastAsia" w:hAnsiTheme="minorEastAsia" w:hint="eastAsia"/>
          <w:color w:val="FF0000"/>
          <w:sz w:val="22"/>
        </w:rPr>
        <w:t>2024</w:t>
      </w:r>
      <w:r>
        <w:rPr>
          <w:rFonts w:asciiTheme="minorEastAsia" w:hAnsiTheme="minorEastAsia" w:hint="eastAsia"/>
          <w:color w:val="FF0000"/>
          <w:sz w:val="22"/>
        </w:rPr>
        <w:t>年</w:t>
      </w:r>
      <w:r>
        <w:rPr>
          <w:rFonts w:asciiTheme="minorEastAsia" w:hAnsiTheme="minorEastAsia" w:hint="eastAsia"/>
          <w:color w:val="FF0000"/>
          <w:sz w:val="22"/>
        </w:rPr>
        <w:t>8</w:t>
      </w:r>
      <w:r>
        <w:rPr>
          <w:rFonts w:asciiTheme="minorEastAsia" w:hAnsiTheme="minorEastAsia" w:hint="eastAsia"/>
          <w:color w:val="FF0000"/>
          <w:sz w:val="22"/>
        </w:rPr>
        <w:t>月）。</w:t>
      </w:r>
    </w:p>
    <w:p w14:paraId="3E9AFA5F" w14:textId="77777777" w:rsidR="009E67C6" w:rsidRDefault="00D15033">
      <w:pPr>
        <w:spacing w:line="360" w:lineRule="auto"/>
        <w:ind w:firstLineChars="200" w:firstLine="440"/>
        <w:rPr>
          <w:rFonts w:asciiTheme="minorEastAsia" w:hAnsiTheme="minorEastAsia"/>
          <w:b/>
          <w:color w:val="FF0000"/>
          <w:sz w:val="22"/>
        </w:rPr>
      </w:pPr>
      <w:r>
        <w:rPr>
          <w:rFonts w:asciiTheme="minorEastAsia" w:hAnsiTheme="minorEastAsia" w:hint="eastAsia"/>
          <w:sz w:val="22"/>
        </w:rPr>
        <w:t>2</w:t>
      </w:r>
      <w:r>
        <w:rPr>
          <w:rFonts w:asciiTheme="minorEastAsia" w:hAnsiTheme="minorEastAsia" w:hint="eastAsia"/>
          <w:sz w:val="22"/>
        </w:rPr>
        <w:t>、计量规范：</w:t>
      </w:r>
    </w:p>
    <w:p w14:paraId="62BBF4FA" w14:textId="77777777" w:rsidR="009E67C6" w:rsidRDefault="00D15033">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①《建设工程工程量清单计价规范》（</w:t>
      </w:r>
      <w:r>
        <w:rPr>
          <w:rFonts w:asciiTheme="minorEastAsia" w:hAnsiTheme="minorEastAsia" w:hint="eastAsia"/>
          <w:color w:val="00B0F0"/>
          <w:sz w:val="22"/>
        </w:rPr>
        <w:t>GB50500-2013</w:t>
      </w:r>
      <w:r>
        <w:rPr>
          <w:rFonts w:asciiTheme="minorEastAsia" w:hAnsiTheme="minorEastAsia" w:hint="eastAsia"/>
          <w:color w:val="00B0F0"/>
          <w:sz w:val="22"/>
        </w:rPr>
        <w:t>）</w:t>
      </w:r>
    </w:p>
    <w:p w14:paraId="2F9EDBA2" w14:textId="77777777" w:rsidR="009E67C6" w:rsidRDefault="00D15033">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②《房屋建筑与装饰工程工程量计算规范》（</w:t>
      </w:r>
      <w:r>
        <w:rPr>
          <w:rFonts w:asciiTheme="minorEastAsia" w:hAnsiTheme="minorEastAsia" w:hint="eastAsia"/>
          <w:color w:val="00B0F0"/>
          <w:sz w:val="22"/>
        </w:rPr>
        <w:t>GB50854-2013</w:t>
      </w:r>
      <w:r>
        <w:rPr>
          <w:rFonts w:asciiTheme="minorEastAsia" w:hAnsiTheme="minorEastAsia" w:hint="eastAsia"/>
          <w:color w:val="00B0F0"/>
          <w:sz w:val="22"/>
        </w:rPr>
        <w:t>）</w:t>
      </w:r>
    </w:p>
    <w:p w14:paraId="0C5E175E" w14:textId="77777777" w:rsidR="009E67C6" w:rsidRDefault="00D15033">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③《</w:t>
      </w:r>
      <w:r>
        <w:rPr>
          <w:rFonts w:asciiTheme="minorEastAsia" w:hAnsiTheme="minorEastAsia" w:hint="eastAsia"/>
          <w:color w:val="00B0F0"/>
          <w:sz w:val="22"/>
        </w:rPr>
        <w:t>市政工程</w:t>
      </w:r>
      <w:r>
        <w:rPr>
          <w:rFonts w:asciiTheme="minorEastAsia" w:hAnsiTheme="minorEastAsia" w:hint="eastAsia"/>
          <w:color w:val="00B0F0"/>
          <w:sz w:val="22"/>
        </w:rPr>
        <w:t>工程量计算规范》（</w:t>
      </w:r>
      <w:r>
        <w:rPr>
          <w:rFonts w:asciiTheme="minorEastAsia" w:hAnsiTheme="minorEastAsia" w:hint="eastAsia"/>
          <w:color w:val="00B0F0"/>
          <w:sz w:val="22"/>
        </w:rPr>
        <w:t>GB50</w:t>
      </w:r>
      <w:r>
        <w:rPr>
          <w:rFonts w:asciiTheme="minorEastAsia" w:hAnsiTheme="minorEastAsia" w:hint="eastAsia"/>
          <w:color w:val="00B0F0"/>
          <w:sz w:val="22"/>
        </w:rPr>
        <w:t>857</w:t>
      </w:r>
      <w:r>
        <w:rPr>
          <w:rFonts w:asciiTheme="minorEastAsia" w:hAnsiTheme="minorEastAsia" w:hint="eastAsia"/>
          <w:color w:val="00B0F0"/>
          <w:sz w:val="22"/>
        </w:rPr>
        <w:t>-2013</w:t>
      </w:r>
      <w:r>
        <w:rPr>
          <w:rFonts w:asciiTheme="minorEastAsia" w:hAnsiTheme="minorEastAsia" w:hint="eastAsia"/>
          <w:color w:val="00B0F0"/>
          <w:sz w:val="22"/>
        </w:rPr>
        <w:t>）</w:t>
      </w:r>
    </w:p>
    <w:p w14:paraId="5774C408" w14:textId="77777777" w:rsidR="009E67C6" w:rsidRDefault="00D15033">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④现行相关补充或调整文件</w:t>
      </w:r>
    </w:p>
    <w:p w14:paraId="47E5FCA8" w14:textId="77777777" w:rsidR="009E67C6" w:rsidRDefault="00D15033">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、与本工程项目有关的标准、施工规范与验收规范。</w:t>
      </w:r>
    </w:p>
    <w:p w14:paraId="76F84767" w14:textId="77777777" w:rsidR="009E67C6" w:rsidRDefault="00D15033">
      <w:pPr>
        <w:spacing w:line="360" w:lineRule="auto"/>
        <w:ind w:firstLineChars="200" w:firstLine="442"/>
        <w:rPr>
          <w:rFonts w:asciiTheme="minorEastAsia" w:hAnsiTheme="minorEastAsia"/>
          <w:sz w:val="22"/>
        </w:rPr>
      </w:pPr>
      <w:r>
        <w:rPr>
          <w:rFonts w:asciiTheme="minorEastAsia" w:hAnsiTheme="minorEastAsia" w:hint="eastAsia"/>
          <w:b/>
          <w:sz w:val="22"/>
        </w:rPr>
        <w:t>四、取费标准</w:t>
      </w:r>
    </w:p>
    <w:p w14:paraId="58275508" w14:textId="77777777" w:rsidR="009E67C6" w:rsidRDefault="00D15033">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w:t>
      </w:r>
      <w:r>
        <w:rPr>
          <w:rFonts w:asciiTheme="minorEastAsia" w:hAnsiTheme="minorEastAsia" w:hint="eastAsia"/>
          <w:color w:val="00B0F0"/>
          <w:sz w:val="22"/>
        </w:rPr>
        <w:t>、《省住房城乡建设厅关于建筑业实施营改增后江苏省建设工程计价依据调整的通知》</w:t>
      </w:r>
      <w:r>
        <w:rPr>
          <w:rFonts w:asciiTheme="minorEastAsia" w:hAnsiTheme="minorEastAsia" w:hint="eastAsia"/>
          <w:color w:val="00B0F0"/>
          <w:sz w:val="22"/>
        </w:rPr>
        <w:t xml:space="preserve"> </w:t>
      </w:r>
      <w:r>
        <w:rPr>
          <w:rFonts w:asciiTheme="minorEastAsia" w:hAnsiTheme="minorEastAsia" w:hint="eastAsia"/>
          <w:color w:val="00B0F0"/>
          <w:sz w:val="22"/>
        </w:rPr>
        <w:t>苏建价（</w:t>
      </w:r>
      <w:r>
        <w:rPr>
          <w:rFonts w:asciiTheme="minorEastAsia" w:hAnsiTheme="minorEastAsia" w:hint="eastAsia"/>
          <w:color w:val="00B0F0"/>
          <w:sz w:val="22"/>
        </w:rPr>
        <w:t>2016</w:t>
      </w:r>
      <w:r>
        <w:rPr>
          <w:rFonts w:asciiTheme="minorEastAsia" w:hAnsiTheme="minorEastAsia" w:hint="eastAsia"/>
          <w:color w:val="00B0F0"/>
          <w:sz w:val="22"/>
        </w:rPr>
        <w:t>）</w:t>
      </w:r>
      <w:r>
        <w:rPr>
          <w:rFonts w:asciiTheme="minorEastAsia" w:hAnsiTheme="minorEastAsia" w:hint="eastAsia"/>
          <w:color w:val="00B0F0"/>
          <w:sz w:val="22"/>
        </w:rPr>
        <w:t>154</w:t>
      </w:r>
      <w:r>
        <w:rPr>
          <w:rFonts w:asciiTheme="minorEastAsia" w:hAnsiTheme="minorEastAsia" w:hint="eastAsia"/>
          <w:color w:val="00B0F0"/>
          <w:sz w:val="22"/>
        </w:rPr>
        <w:t>号文及相关附件。</w:t>
      </w:r>
    </w:p>
    <w:p w14:paraId="05F9FBC6" w14:textId="77777777" w:rsidR="009E67C6" w:rsidRDefault="00D15033">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2</w:t>
      </w:r>
      <w:r>
        <w:rPr>
          <w:rFonts w:asciiTheme="minorEastAsia" w:hAnsiTheme="minorEastAsia" w:hint="eastAsia"/>
          <w:color w:val="00B0F0"/>
          <w:sz w:val="22"/>
        </w:rPr>
        <w:t>、《省住房城乡建设厅关于建筑业增值税计价政策调整的通知》苏建函价（</w:t>
      </w:r>
      <w:r>
        <w:rPr>
          <w:rFonts w:asciiTheme="minorEastAsia" w:hAnsiTheme="minorEastAsia" w:hint="eastAsia"/>
          <w:color w:val="00B0F0"/>
          <w:sz w:val="22"/>
        </w:rPr>
        <w:t>2019</w:t>
      </w:r>
      <w:r>
        <w:rPr>
          <w:rFonts w:asciiTheme="minorEastAsia" w:hAnsiTheme="minorEastAsia" w:hint="eastAsia"/>
          <w:color w:val="00B0F0"/>
          <w:sz w:val="22"/>
        </w:rPr>
        <w:t>）</w:t>
      </w:r>
      <w:r>
        <w:rPr>
          <w:rFonts w:asciiTheme="minorEastAsia" w:hAnsiTheme="minorEastAsia" w:hint="eastAsia"/>
          <w:color w:val="00B0F0"/>
          <w:sz w:val="22"/>
        </w:rPr>
        <w:t>178</w:t>
      </w:r>
      <w:r>
        <w:rPr>
          <w:rFonts w:asciiTheme="minorEastAsia" w:hAnsiTheme="minorEastAsia" w:hint="eastAsia"/>
          <w:color w:val="00B0F0"/>
          <w:sz w:val="22"/>
        </w:rPr>
        <w:t>号文。</w:t>
      </w:r>
    </w:p>
    <w:p w14:paraId="2C24CA33" w14:textId="77777777" w:rsidR="009E67C6" w:rsidRDefault="00D15033">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3</w:t>
      </w:r>
      <w:r>
        <w:rPr>
          <w:rFonts w:asciiTheme="minorEastAsia" w:hAnsiTheme="minorEastAsia" w:hint="eastAsia"/>
          <w:color w:val="00B0F0"/>
          <w:sz w:val="22"/>
        </w:rPr>
        <w:t>、安全文明施工措施费计取基本费和扬尘污染防治增加费。</w:t>
      </w:r>
    </w:p>
    <w:p w14:paraId="04FCFA87" w14:textId="77777777" w:rsidR="009E67C6" w:rsidRDefault="00D15033">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4</w:t>
      </w:r>
      <w:r>
        <w:rPr>
          <w:rFonts w:asciiTheme="minorEastAsia" w:hAnsiTheme="minorEastAsia" w:hint="eastAsia"/>
          <w:color w:val="00B0F0"/>
          <w:sz w:val="22"/>
        </w:rPr>
        <w:t>、《省住房城乡建设厅关于建筑工人实名制费用计取方法的公告》〔</w:t>
      </w:r>
      <w:r>
        <w:rPr>
          <w:rFonts w:asciiTheme="minorEastAsia" w:hAnsiTheme="minorEastAsia" w:hint="eastAsia"/>
          <w:color w:val="00B0F0"/>
          <w:sz w:val="22"/>
        </w:rPr>
        <w:t>2019</w:t>
      </w:r>
      <w:r>
        <w:rPr>
          <w:rFonts w:asciiTheme="minorEastAsia" w:hAnsiTheme="minorEastAsia" w:hint="eastAsia"/>
          <w:color w:val="00B0F0"/>
          <w:sz w:val="22"/>
        </w:rPr>
        <w:t>〕第</w:t>
      </w:r>
      <w:r>
        <w:rPr>
          <w:rFonts w:asciiTheme="minorEastAsia" w:hAnsiTheme="minorEastAsia" w:hint="eastAsia"/>
          <w:color w:val="00B0F0"/>
          <w:sz w:val="22"/>
        </w:rPr>
        <w:t>19</w:t>
      </w:r>
      <w:r>
        <w:rPr>
          <w:rFonts w:asciiTheme="minorEastAsia" w:hAnsiTheme="minorEastAsia" w:hint="eastAsia"/>
          <w:color w:val="00B0F0"/>
          <w:sz w:val="22"/>
        </w:rPr>
        <w:t>号</w:t>
      </w:r>
    </w:p>
    <w:p w14:paraId="7349D631" w14:textId="77777777" w:rsidR="009E67C6" w:rsidRDefault="00D15033">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5</w:t>
      </w:r>
      <w:r>
        <w:rPr>
          <w:rFonts w:asciiTheme="minorEastAsia" w:hAnsiTheme="minorEastAsia" w:hint="eastAsia"/>
          <w:color w:val="00B0F0"/>
          <w:sz w:val="22"/>
        </w:rPr>
        <w:t>、依据《建设工程计价设备材料划分标准》（</w:t>
      </w:r>
      <w:r>
        <w:rPr>
          <w:rFonts w:asciiTheme="minorEastAsia" w:hAnsiTheme="minorEastAsia" w:hint="eastAsia"/>
          <w:color w:val="00B0F0"/>
          <w:sz w:val="22"/>
        </w:rPr>
        <w:t>GB/T50531-2009</w:t>
      </w:r>
      <w:r>
        <w:rPr>
          <w:rFonts w:asciiTheme="minorEastAsia" w:hAnsiTheme="minorEastAsia" w:hint="eastAsia"/>
          <w:color w:val="00B0F0"/>
          <w:sz w:val="22"/>
        </w:rPr>
        <w:t>）划分的设备以设备形式计入且不计取总价措施费及</w:t>
      </w:r>
      <w:proofErr w:type="gramStart"/>
      <w:r>
        <w:rPr>
          <w:rFonts w:asciiTheme="minorEastAsia" w:hAnsiTheme="minorEastAsia" w:hint="eastAsia"/>
          <w:color w:val="00B0F0"/>
          <w:sz w:val="22"/>
        </w:rPr>
        <w:t>规</w:t>
      </w:r>
      <w:proofErr w:type="gramEnd"/>
      <w:r>
        <w:rPr>
          <w:rFonts w:asciiTheme="minorEastAsia" w:hAnsiTheme="minorEastAsia" w:hint="eastAsia"/>
          <w:color w:val="00B0F0"/>
          <w:sz w:val="22"/>
        </w:rPr>
        <w:t>费。</w:t>
      </w:r>
    </w:p>
    <w:p w14:paraId="742FEBEA" w14:textId="77777777" w:rsidR="009E67C6" w:rsidRDefault="00D15033">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6</w:t>
      </w:r>
      <w:r>
        <w:rPr>
          <w:rFonts w:asciiTheme="minorEastAsia" w:hAnsiTheme="minorEastAsia" w:hint="eastAsia"/>
          <w:color w:val="00B0F0"/>
          <w:sz w:val="22"/>
        </w:rPr>
        <w:t>、政策性文件及报价参考执行投标截止日前省市建委造价有关文件，投标截止日后的省市建委造价文件不予执行。</w:t>
      </w:r>
    </w:p>
    <w:p w14:paraId="52ED276A" w14:textId="77777777" w:rsidR="009E67C6" w:rsidRDefault="00D15033">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7</w:t>
      </w:r>
      <w:r>
        <w:rPr>
          <w:rFonts w:asciiTheme="minorEastAsia" w:hAnsiTheme="minorEastAsia" w:hint="eastAsia"/>
          <w:color w:val="00B0F0"/>
          <w:sz w:val="22"/>
        </w:rPr>
        <w:t>、人工工资参考江苏省建设工程人工工资指导价自主报价，其它费用按照省市建委发布的有关文件及政策规定等执行，报价参考执行投标截止日前省建设厅、市建委造价有关文件。</w:t>
      </w:r>
    </w:p>
    <w:p w14:paraId="3FB87D4D" w14:textId="77777777" w:rsidR="009E67C6" w:rsidRDefault="00D15033">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8</w:t>
      </w:r>
      <w:r>
        <w:rPr>
          <w:rFonts w:asciiTheme="minorEastAsia" w:hAnsiTheme="minorEastAsia" w:hint="eastAsia"/>
          <w:color w:val="00B0F0"/>
          <w:sz w:val="22"/>
        </w:rPr>
        <w:t>、暂列金额及暂估价：</w:t>
      </w:r>
    </w:p>
    <w:p w14:paraId="292AF1E2" w14:textId="77777777" w:rsidR="009E67C6" w:rsidRDefault="00D15033">
      <w:pPr>
        <w:spacing w:line="360" w:lineRule="auto"/>
        <w:ind w:firstLineChars="200" w:firstLine="440"/>
        <w:rPr>
          <w:rFonts w:asciiTheme="minorEastAsia" w:hAnsiTheme="minorEastAsia"/>
          <w:b/>
          <w:color w:val="00B0F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）暂列金额：</w:t>
      </w:r>
      <w:r>
        <w:rPr>
          <w:rFonts w:asciiTheme="minorEastAsia" w:hAnsiTheme="minorEastAsia" w:hint="eastAsia"/>
          <w:color w:val="FF0000"/>
          <w:sz w:val="22"/>
        </w:rPr>
        <w:t>详见工程量清单</w:t>
      </w:r>
      <w:r>
        <w:rPr>
          <w:rFonts w:asciiTheme="minorEastAsia" w:hAnsiTheme="minorEastAsia" w:hint="eastAsia"/>
          <w:color w:val="FF0000"/>
          <w:sz w:val="22"/>
        </w:rPr>
        <w:t>。</w:t>
      </w:r>
    </w:p>
    <w:p w14:paraId="40E4A825" w14:textId="77777777" w:rsidR="009E67C6" w:rsidRDefault="00D15033">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lastRenderedPageBreak/>
        <w:t>（</w:t>
      </w:r>
      <w:r>
        <w:rPr>
          <w:rFonts w:asciiTheme="minorEastAsia" w:hAnsiTheme="minorEastAsia" w:hint="eastAsia"/>
          <w:color w:val="00B0F0"/>
          <w:sz w:val="22"/>
        </w:rPr>
        <w:t>2</w:t>
      </w:r>
      <w:r>
        <w:rPr>
          <w:rFonts w:asciiTheme="minorEastAsia" w:hAnsiTheme="minorEastAsia" w:hint="eastAsia"/>
          <w:color w:val="00B0F0"/>
          <w:sz w:val="22"/>
        </w:rPr>
        <w:t>）暂估价：</w:t>
      </w:r>
      <w:r>
        <w:rPr>
          <w:rFonts w:asciiTheme="minorEastAsia" w:hAnsiTheme="minorEastAsia" w:hint="eastAsia"/>
          <w:color w:val="FF0000"/>
          <w:sz w:val="22"/>
        </w:rPr>
        <w:t>无</w:t>
      </w:r>
      <w:r>
        <w:rPr>
          <w:rFonts w:asciiTheme="minorEastAsia" w:hAnsiTheme="minorEastAsia" w:hint="eastAsia"/>
          <w:color w:val="FF0000"/>
          <w:sz w:val="22"/>
        </w:rPr>
        <w:t>。</w:t>
      </w:r>
    </w:p>
    <w:p w14:paraId="3FE11C16" w14:textId="77777777" w:rsidR="009E67C6" w:rsidRDefault="00D15033">
      <w:pPr>
        <w:spacing w:line="360" w:lineRule="auto"/>
        <w:ind w:firstLineChars="200" w:firstLine="442"/>
        <w:rPr>
          <w:rFonts w:asciiTheme="minorEastAsia" w:hAnsiTheme="minorEastAsia"/>
          <w:b/>
          <w:sz w:val="22"/>
        </w:rPr>
      </w:pPr>
      <w:r>
        <w:rPr>
          <w:rFonts w:asciiTheme="minorEastAsia" w:hAnsiTheme="minorEastAsia" w:hint="eastAsia"/>
          <w:b/>
          <w:sz w:val="22"/>
        </w:rPr>
        <w:t>五、图纸及工程量计算中的相关说明</w:t>
      </w:r>
    </w:p>
    <w:p w14:paraId="267808C6" w14:textId="77777777" w:rsidR="009E67C6" w:rsidRDefault="00D15033">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w:t>
      </w:r>
      <w:r>
        <w:rPr>
          <w:rFonts w:asciiTheme="minorEastAsia" w:hAnsiTheme="minorEastAsia" w:hint="eastAsia"/>
          <w:color w:val="00B0F0"/>
          <w:sz w:val="22"/>
        </w:rPr>
        <w:t>、通用部</w:t>
      </w:r>
      <w:r>
        <w:rPr>
          <w:rFonts w:asciiTheme="minorEastAsia" w:hAnsiTheme="minorEastAsia" w:hint="eastAsia"/>
          <w:color w:val="00B0F0"/>
          <w:sz w:val="22"/>
        </w:rPr>
        <w:t>分</w:t>
      </w:r>
    </w:p>
    <w:p w14:paraId="784F3B80" w14:textId="77777777" w:rsidR="009E67C6" w:rsidRDefault="00D15033">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14:paraId="743C51F1" w14:textId="77777777" w:rsidR="009E67C6" w:rsidRDefault="00D15033">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w:t>
      </w:r>
      <w:r>
        <w:rPr>
          <w:rFonts w:hint="eastAsia"/>
          <w:color w:val="00B0F0"/>
          <w:sz w:val="22"/>
        </w:rPr>
        <w:t>本工程所用砂浆皆为预拌砂浆，现场是否使用干拌或湿拌砂浆由投标人自行考虑，结算时不调整。</w:t>
      </w:r>
    </w:p>
    <w:p w14:paraId="7D2BED19" w14:textId="77777777" w:rsidR="009E67C6" w:rsidRDefault="00D15033">
      <w:pPr>
        <w:spacing w:line="360" w:lineRule="auto"/>
        <w:ind w:firstLineChars="200" w:firstLine="440"/>
        <w:rPr>
          <w:color w:val="00B0F0"/>
          <w:sz w:val="22"/>
        </w:rPr>
      </w:pPr>
      <w:r>
        <w:rPr>
          <w:rFonts w:hint="eastAsia"/>
          <w:color w:val="00B0F0"/>
          <w:sz w:val="22"/>
        </w:rPr>
        <w:t>（</w:t>
      </w:r>
      <w:r>
        <w:rPr>
          <w:rFonts w:hint="eastAsia"/>
          <w:color w:val="00B0F0"/>
          <w:sz w:val="22"/>
        </w:rPr>
        <w:t>3</w:t>
      </w:r>
      <w:r>
        <w:rPr>
          <w:rFonts w:hint="eastAsia"/>
          <w:color w:val="00B0F0"/>
          <w:sz w:val="22"/>
        </w:rPr>
        <w:t>）</w:t>
      </w:r>
      <w:r>
        <w:rPr>
          <w:rFonts w:hint="eastAsia"/>
          <w:color w:val="00B0F0"/>
          <w:sz w:val="22"/>
        </w:rPr>
        <w:t>大型机械进出场费用投标人综合考虑，结算时不再调整。</w:t>
      </w:r>
    </w:p>
    <w:p w14:paraId="616EA5E0" w14:textId="77777777" w:rsidR="009E67C6" w:rsidRDefault="00D15033">
      <w:pPr>
        <w:spacing w:line="360" w:lineRule="auto"/>
        <w:ind w:firstLineChars="200" w:firstLine="440"/>
        <w:rPr>
          <w:color w:val="00B0F0"/>
          <w:sz w:val="22"/>
        </w:rPr>
      </w:pPr>
      <w:r>
        <w:rPr>
          <w:rFonts w:hint="eastAsia"/>
          <w:color w:val="00B0F0"/>
          <w:sz w:val="22"/>
        </w:rPr>
        <w:t>（</w:t>
      </w:r>
      <w:r>
        <w:rPr>
          <w:rFonts w:hint="eastAsia"/>
          <w:color w:val="00B0F0"/>
          <w:sz w:val="22"/>
        </w:rPr>
        <w:t>4</w:t>
      </w:r>
      <w:r>
        <w:rPr>
          <w:rFonts w:hint="eastAsia"/>
          <w:color w:val="00B0F0"/>
          <w:sz w:val="22"/>
        </w:rPr>
        <w:t>）</w:t>
      </w:r>
      <w:r>
        <w:rPr>
          <w:rFonts w:hint="eastAsia"/>
          <w:color w:val="00B0F0"/>
          <w:sz w:val="22"/>
        </w:rPr>
        <w:t>投标人在投标报价时结合现场实际情况考虑夜间施工及围挡防护安全，结算时不再调整。</w:t>
      </w:r>
    </w:p>
    <w:p w14:paraId="4F429025" w14:textId="77777777" w:rsidR="009E67C6" w:rsidRDefault="00D15033">
      <w:pPr>
        <w:spacing w:line="360" w:lineRule="auto"/>
        <w:ind w:firstLineChars="200" w:firstLine="440"/>
        <w:rPr>
          <w:color w:val="00B0F0"/>
          <w:sz w:val="22"/>
          <w:lang w:val="zh-CN"/>
        </w:rPr>
      </w:pPr>
      <w:r>
        <w:rPr>
          <w:rFonts w:hint="eastAsia"/>
          <w:color w:val="00B0F0"/>
          <w:sz w:val="22"/>
        </w:rPr>
        <w:t>（</w:t>
      </w:r>
      <w:r>
        <w:rPr>
          <w:rFonts w:hint="eastAsia"/>
          <w:color w:val="00B0F0"/>
          <w:sz w:val="22"/>
        </w:rPr>
        <w:t>5</w:t>
      </w:r>
      <w:r>
        <w:rPr>
          <w:rFonts w:hint="eastAsia"/>
          <w:color w:val="00B0F0"/>
          <w:sz w:val="22"/>
        </w:rPr>
        <w:t>）</w:t>
      </w:r>
      <w:r>
        <w:rPr>
          <w:rFonts w:hint="eastAsia"/>
          <w:color w:val="00B0F0"/>
          <w:sz w:val="22"/>
          <w:lang w:val="zh-CN"/>
        </w:rPr>
        <w:t>措施费项目投标单位可自行增添内容，自行报价，未计</w:t>
      </w:r>
      <w:proofErr w:type="gramStart"/>
      <w:r>
        <w:rPr>
          <w:rFonts w:hint="eastAsia"/>
          <w:color w:val="00B0F0"/>
          <w:sz w:val="22"/>
          <w:lang w:val="zh-CN"/>
        </w:rPr>
        <w:t>放部分</w:t>
      </w:r>
      <w:proofErr w:type="gramEnd"/>
      <w:r>
        <w:rPr>
          <w:rFonts w:hint="eastAsia"/>
          <w:color w:val="00B0F0"/>
          <w:sz w:val="22"/>
          <w:lang w:val="zh-CN"/>
        </w:rPr>
        <w:t>按优惠考虑，结算时不再调整，投标人在报价中应充分考虑所涉及的各项措施费及风险因素后再进行报价，</w:t>
      </w:r>
      <w:r>
        <w:rPr>
          <w:rFonts w:hint="eastAsia"/>
          <w:color w:val="00B0F0"/>
          <w:sz w:val="22"/>
        </w:rPr>
        <w:t>不可竞争费按规定报价。</w:t>
      </w:r>
    </w:p>
    <w:p w14:paraId="682EA527" w14:textId="77777777" w:rsidR="009E67C6" w:rsidRDefault="00D15033">
      <w:pPr>
        <w:spacing w:line="360" w:lineRule="auto"/>
        <w:ind w:firstLineChars="200" w:firstLine="440"/>
        <w:rPr>
          <w:color w:val="00B0F0"/>
          <w:sz w:val="22"/>
          <w:lang w:val="zh-CN"/>
        </w:rPr>
      </w:pPr>
      <w:r>
        <w:rPr>
          <w:rFonts w:hint="eastAsia"/>
          <w:color w:val="00B0F0"/>
          <w:sz w:val="22"/>
        </w:rPr>
        <w:t>（</w:t>
      </w:r>
      <w:r>
        <w:rPr>
          <w:rFonts w:hint="eastAsia"/>
          <w:color w:val="00B0F0"/>
          <w:sz w:val="22"/>
        </w:rPr>
        <w:t>6</w:t>
      </w:r>
      <w:r>
        <w:rPr>
          <w:rFonts w:hint="eastAsia"/>
          <w:color w:val="00B0F0"/>
          <w:sz w:val="22"/>
        </w:rPr>
        <w:t>）</w:t>
      </w:r>
      <w:r>
        <w:rPr>
          <w:rFonts w:hint="eastAsia"/>
          <w:color w:val="00B0F0"/>
          <w:sz w:val="22"/>
          <w:lang w:val="zh-CN"/>
        </w:rPr>
        <w:t>施工现场、交通运输情况及自然地理条件由投标人自行现场勘察，应充分考虑本工程场地现状的特点，可能对工程施工造成的影响并由此增加的费用等，做出</w:t>
      </w:r>
      <w:proofErr w:type="gramStart"/>
      <w:r>
        <w:rPr>
          <w:rFonts w:hint="eastAsia"/>
          <w:color w:val="00B0F0"/>
          <w:sz w:val="22"/>
          <w:lang w:val="zh-CN"/>
        </w:rPr>
        <w:t>考量</w:t>
      </w:r>
      <w:proofErr w:type="gramEnd"/>
      <w:r>
        <w:rPr>
          <w:rFonts w:hint="eastAsia"/>
          <w:color w:val="00B0F0"/>
          <w:sz w:val="22"/>
          <w:lang w:val="zh-CN"/>
        </w:rPr>
        <w:t>一并考虑在投标报价中。</w:t>
      </w:r>
    </w:p>
    <w:p w14:paraId="159B59E2" w14:textId="77777777" w:rsidR="009E67C6" w:rsidRDefault="00D15033">
      <w:pPr>
        <w:spacing w:line="360" w:lineRule="auto"/>
        <w:ind w:firstLineChars="200" w:firstLine="440"/>
        <w:rPr>
          <w:color w:val="00B0F0"/>
          <w:sz w:val="22"/>
          <w:lang w:val="zh-CN"/>
        </w:rPr>
      </w:pPr>
      <w:r>
        <w:rPr>
          <w:rFonts w:hint="eastAsia"/>
          <w:color w:val="00B0F0"/>
          <w:sz w:val="22"/>
        </w:rPr>
        <w:t>（</w:t>
      </w:r>
      <w:r>
        <w:rPr>
          <w:rFonts w:hint="eastAsia"/>
          <w:color w:val="00B0F0"/>
          <w:sz w:val="22"/>
        </w:rPr>
        <w:t>7</w:t>
      </w:r>
      <w:r>
        <w:rPr>
          <w:rFonts w:hint="eastAsia"/>
          <w:color w:val="00B0F0"/>
          <w:sz w:val="22"/>
        </w:rPr>
        <w:t>）</w:t>
      </w:r>
      <w:r>
        <w:rPr>
          <w:rFonts w:hint="eastAsia"/>
          <w:color w:val="00B0F0"/>
          <w:sz w:val="22"/>
          <w:lang w:val="zh-CN"/>
        </w:rPr>
        <w:t>清单</w:t>
      </w:r>
      <w:proofErr w:type="gramStart"/>
      <w:r>
        <w:rPr>
          <w:rFonts w:hint="eastAsia"/>
          <w:color w:val="00B0F0"/>
          <w:sz w:val="22"/>
          <w:lang w:val="zh-CN"/>
        </w:rPr>
        <w:t>中项目</w:t>
      </w:r>
      <w:proofErr w:type="gramEnd"/>
      <w:r>
        <w:rPr>
          <w:rFonts w:hint="eastAsia"/>
          <w:color w:val="00B0F0"/>
          <w:sz w:val="22"/>
          <w:lang w:val="zh-CN"/>
        </w:rPr>
        <w:t>特征描述不详处，以图纸为准，投标报价时应考虑图纸所示施工要求等一切费用。</w:t>
      </w:r>
    </w:p>
    <w:p w14:paraId="34C7E987" w14:textId="77777777" w:rsidR="009E67C6" w:rsidRDefault="00D15033">
      <w:pPr>
        <w:spacing w:line="360" w:lineRule="auto"/>
        <w:ind w:firstLineChars="200" w:firstLine="440"/>
        <w:rPr>
          <w:color w:val="00B0F0"/>
          <w:sz w:val="22"/>
          <w:lang w:val="zh-CN"/>
        </w:rPr>
      </w:pPr>
      <w:r>
        <w:rPr>
          <w:rFonts w:hint="eastAsia"/>
          <w:color w:val="00B0F0"/>
          <w:sz w:val="22"/>
        </w:rPr>
        <w:t>（</w:t>
      </w:r>
      <w:r>
        <w:rPr>
          <w:rFonts w:hint="eastAsia"/>
          <w:color w:val="00B0F0"/>
          <w:sz w:val="22"/>
        </w:rPr>
        <w:t>8</w:t>
      </w:r>
      <w:r>
        <w:rPr>
          <w:rFonts w:hint="eastAsia"/>
          <w:color w:val="00B0F0"/>
          <w:sz w:val="22"/>
        </w:rPr>
        <w:t>）</w:t>
      </w:r>
      <w:r>
        <w:rPr>
          <w:rFonts w:hint="eastAsia"/>
          <w:color w:val="00B0F0"/>
          <w:sz w:val="22"/>
          <w:lang w:val="zh-CN"/>
        </w:rPr>
        <w:t>工程量清单应与招标文件、招标项目图纸等文件结合起来查阅与理解。工程量清单</w:t>
      </w:r>
      <w:r>
        <w:rPr>
          <w:rFonts w:hint="eastAsia"/>
          <w:color w:val="00B0F0"/>
          <w:sz w:val="22"/>
          <w:lang w:val="zh-CN"/>
        </w:rPr>
        <w:t>中所描述的项目特征仅为招标人对该分部分项目工程特征的概述，而非是工程特征的全面描述，报价时必须按施工图纸及相关的国家规范的要求。</w:t>
      </w:r>
    </w:p>
    <w:p w14:paraId="20ACAE85" w14:textId="77777777" w:rsidR="009E67C6" w:rsidRDefault="00D15033">
      <w:pPr>
        <w:spacing w:line="360" w:lineRule="auto"/>
        <w:ind w:firstLineChars="200" w:firstLine="440"/>
        <w:rPr>
          <w:color w:val="00B0F0"/>
          <w:sz w:val="22"/>
        </w:rPr>
      </w:pPr>
      <w:r>
        <w:rPr>
          <w:rFonts w:hint="eastAsia"/>
          <w:color w:val="00B0F0"/>
          <w:sz w:val="22"/>
        </w:rPr>
        <w:t>（</w:t>
      </w:r>
      <w:r>
        <w:rPr>
          <w:rFonts w:hint="eastAsia"/>
          <w:color w:val="00B0F0"/>
          <w:sz w:val="22"/>
        </w:rPr>
        <w:t>9</w:t>
      </w:r>
      <w:r>
        <w:rPr>
          <w:rFonts w:hint="eastAsia"/>
          <w:color w:val="00B0F0"/>
          <w:sz w:val="22"/>
        </w:rPr>
        <w:t>）</w:t>
      </w:r>
      <w:r>
        <w:rPr>
          <w:rFonts w:hint="eastAsia"/>
          <w:color w:val="00B0F0"/>
          <w:sz w:val="22"/>
        </w:rPr>
        <w:t>投标人应对图纸内容和清单中的每一个项目进行报价（包括综合单价及合价），如漏报或少报项目，则视为其费用已含在其它项目的综合单价或合价中，结算时不调整。</w:t>
      </w:r>
    </w:p>
    <w:p w14:paraId="1A647A35" w14:textId="77777777" w:rsidR="009E67C6" w:rsidRDefault="00D15033">
      <w:pPr>
        <w:spacing w:line="360" w:lineRule="auto"/>
        <w:ind w:firstLineChars="200" w:firstLine="440"/>
        <w:rPr>
          <w:color w:val="00B0F0"/>
          <w:sz w:val="22"/>
        </w:rPr>
      </w:pPr>
      <w:r>
        <w:rPr>
          <w:rFonts w:hint="eastAsia"/>
          <w:color w:val="00B0F0"/>
          <w:sz w:val="22"/>
        </w:rPr>
        <w:t>（</w:t>
      </w:r>
      <w:r>
        <w:rPr>
          <w:rFonts w:hint="eastAsia"/>
          <w:color w:val="00B0F0"/>
          <w:sz w:val="22"/>
        </w:rPr>
        <w:t>10</w:t>
      </w:r>
      <w:r>
        <w:rPr>
          <w:rFonts w:hint="eastAsia"/>
          <w:color w:val="00B0F0"/>
          <w:sz w:val="22"/>
        </w:rPr>
        <w:t>）</w:t>
      </w:r>
      <w:r>
        <w:rPr>
          <w:rFonts w:hint="eastAsia"/>
          <w:color w:val="00B0F0"/>
          <w:sz w:val="22"/>
        </w:rPr>
        <w:t>工程量清单中的总价措施项目费用除安全文明措施费用按规定费率调整外，</w:t>
      </w:r>
      <w:proofErr w:type="gramStart"/>
      <w:r>
        <w:rPr>
          <w:rFonts w:hint="eastAsia"/>
          <w:color w:val="00B0F0"/>
          <w:sz w:val="22"/>
        </w:rPr>
        <w:t>其余措施</w:t>
      </w:r>
      <w:proofErr w:type="gramEnd"/>
      <w:r>
        <w:rPr>
          <w:rFonts w:hint="eastAsia"/>
          <w:color w:val="00B0F0"/>
          <w:sz w:val="22"/>
        </w:rPr>
        <w:t>项目费用由投标单位踏勘现场后，根据施工组织设计及有关现行施工要求自行考虑完整计入投标报价中。措施费应</w:t>
      </w:r>
      <w:proofErr w:type="gramStart"/>
      <w:r>
        <w:rPr>
          <w:rFonts w:hint="eastAsia"/>
          <w:color w:val="00B0F0"/>
          <w:sz w:val="22"/>
        </w:rPr>
        <w:t>包括场</w:t>
      </w:r>
      <w:proofErr w:type="gramEnd"/>
      <w:r>
        <w:rPr>
          <w:rFonts w:hint="eastAsia"/>
          <w:color w:val="00B0F0"/>
          <w:sz w:val="22"/>
        </w:rPr>
        <w:t>内外运输、机械进退场、临时设施、材料周</w:t>
      </w:r>
      <w:r>
        <w:rPr>
          <w:rFonts w:hint="eastAsia"/>
          <w:color w:val="00B0F0"/>
          <w:sz w:val="22"/>
        </w:rPr>
        <w:t>转、垂直运输、二次搬运、高压防护、赶工措施、机械停置、噪音排污、围挡、非夜间施工照明费、夜间施工费、冬雨季施工、地上、地下设施、建筑物的临时保护设施、已完工程及设备保护、赶工措施、管线调查与保护、已完工程及设备保护费、交通协调以及根据本招标文件要求的风险金等全部费</w:t>
      </w:r>
      <w:r>
        <w:rPr>
          <w:rFonts w:hint="eastAsia"/>
          <w:color w:val="00B0F0"/>
          <w:sz w:val="22"/>
        </w:rPr>
        <w:lastRenderedPageBreak/>
        <w:t>用。未计入部分按优惠考虑、结算时不再调整。</w:t>
      </w:r>
    </w:p>
    <w:p w14:paraId="55096379" w14:textId="77777777" w:rsidR="009E67C6" w:rsidRDefault="00D15033">
      <w:pPr>
        <w:spacing w:line="360" w:lineRule="auto"/>
        <w:ind w:firstLineChars="200" w:firstLine="440"/>
        <w:rPr>
          <w:color w:val="00B0F0"/>
          <w:sz w:val="22"/>
          <w:lang w:val="zh-CN"/>
        </w:rPr>
      </w:pPr>
      <w:r>
        <w:rPr>
          <w:rFonts w:hint="eastAsia"/>
          <w:color w:val="00B0F0"/>
          <w:sz w:val="22"/>
        </w:rPr>
        <w:t>（</w:t>
      </w:r>
      <w:r>
        <w:rPr>
          <w:rFonts w:hint="eastAsia"/>
          <w:color w:val="00B0F0"/>
          <w:sz w:val="22"/>
        </w:rPr>
        <w:t>11</w:t>
      </w:r>
      <w:r>
        <w:rPr>
          <w:rFonts w:hint="eastAsia"/>
          <w:color w:val="00B0F0"/>
          <w:sz w:val="22"/>
        </w:rPr>
        <w:t>）</w:t>
      </w:r>
      <w:r>
        <w:rPr>
          <w:rFonts w:hint="eastAsia"/>
          <w:color w:val="00B0F0"/>
          <w:sz w:val="22"/>
          <w:lang w:val="zh-CN"/>
        </w:rPr>
        <w:t>施工现场、交通运输情况及自然地理条件由投标人自行现场勘察，应充分考虑本工程场地现状的特点，可能对工程施工造成的影响并由此增加的费用等，做出</w:t>
      </w:r>
      <w:proofErr w:type="gramStart"/>
      <w:r>
        <w:rPr>
          <w:rFonts w:hint="eastAsia"/>
          <w:color w:val="00B0F0"/>
          <w:sz w:val="22"/>
          <w:lang w:val="zh-CN"/>
        </w:rPr>
        <w:t>考量</w:t>
      </w:r>
      <w:proofErr w:type="gramEnd"/>
      <w:r>
        <w:rPr>
          <w:rFonts w:hint="eastAsia"/>
          <w:color w:val="00B0F0"/>
          <w:sz w:val="22"/>
          <w:lang w:val="zh-CN"/>
        </w:rPr>
        <w:t>一并考虑在投标报价中。</w:t>
      </w:r>
    </w:p>
    <w:p w14:paraId="58CDAE35" w14:textId="77777777" w:rsidR="009E67C6" w:rsidRDefault="00D15033">
      <w:pPr>
        <w:spacing w:line="360" w:lineRule="auto"/>
        <w:ind w:firstLineChars="200" w:firstLine="440"/>
        <w:rPr>
          <w:rFonts w:asciiTheme="minorEastAsia" w:hAnsiTheme="minorEastAsia"/>
          <w:color w:val="00B0F0"/>
          <w:sz w:val="22"/>
          <w:highlight w:val="yellow"/>
        </w:rPr>
      </w:pPr>
      <w:r>
        <w:rPr>
          <w:rFonts w:hint="eastAsia"/>
          <w:color w:val="00B0F0"/>
          <w:sz w:val="22"/>
        </w:rPr>
        <w:t>（</w:t>
      </w:r>
      <w:r>
        <w:rPr>
          <w:rFonts w:hint="eastAsia"/>
          <w:color w:val="00B0F0"/>
          <w:sz w:val="22"/>
        </w:rPr>
        <w:t>12</w:t>
      </w:r>
      <w:r>
        <w:rPr>
          <w:rFonts w:hint="eastAsia"/>
          <w:color w:val="00B0F0"/>
          <w:sz w:val="22"/>
        </w:rPr>
        <w:t>）</w:t>
      </w:r>
      <w:r>
        <w:rPr>
          <w:rFonts w:hint="eastAsia"/>
          <w:color w:val="00B0F0"/>
          <w:sz w:val="22"/>
          <w:lang w:val="zh-CN"/>
        </w:rPr>
        <w:t>各投标人在进行综合报价</w:t>
      </w:r>
      <w:r>
        <w:rPr>
          <w:rFonts w:hint="eastAsia"/>
          <w:color w:val="00B0F0"/>
          <w:sz w:val="22"/>
          <w:lang w:val="zh-CN"/>
        </w:rPr>
        <w:t>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w:t>
      </w:r>
      <w:r>
        <w:rPr>
          <w:rFonts w:hint="eastAsia"/>
          <w:color w:val="00B0F0"/>
          <w:sz w:val="22"/>
          <w:lang w:val="zh-CN"/>
        </w:rPr>
        <w:t>条款及清单描述有冲突的，投标人应在“澄清答疑”环节中向招标人提出，招标人将在“澄清答疑”环节中答复；投标人未在“澄清答疑”环节提出的，则最终解释权归属于招标人。</w:t>
      </w:r>
    </w:p>
    <w:p w14:paraId="1C6F1921" w14:textId="77777777" w:rsidR="009E67C6" w:rsidRDefault="00D15033">
      <w:pPr>
        <w:spacing w:line="360" w:lineRule="auto"/>
        <w:ind w:firstLineChars="200" w:firstLine="440"/>
        <w:rPr>
          <w:color w:val="00B0F0"/>
          <w:sz w:val="22"/>
        </w:rPr>
      </w:pPr>
      <w:r>
        <w:rPr>
          <w:rFonts w:hint="eastAsia"/>
          <w:color w:val="00B0F0"/>
          <w:sz w:val="22"/>
        </w:rPr>
        <w:t>2</w:t>
      </w:r>
      <w:r>
        <w:rPr>
          <w:rFonts w:hint="eastAsia"/>
          <w:color w:val="00B0F0"/>
          <w:sz w:val="22"/>
        </w:rPr>
        <w:t>、土建工程</w:t>
      </w:r>
    </w:p>
    <w:p w14:paraId="5537310B" w14:textId="77777777" w:rsidR="009E67C6" w:rsidRDefault="00D15033">
      <w:pPr>
        <w:spacing w:line="360" w:lineRule="auto"/>
        <w:ind w:firstLineChars="200" w:firstLine="440"/>
        <w:rPr>
          <w:color w:val="00B0F0"/>
          <w:sz w:val="22"/>
        </w:rPr>
      </w:pPr>
      <w:r>
        <w:rPr>
          <w:rFonts w:hint="eastAsia"/>
          <w:color w:val="00B0F0"/>
          <w:sz w:val="22"/>
        </w:rPr>
        <w:t>（</w:t>
      </w:r>
      <w:r>
        <w:rPr>
          <w:rFonts w:hint="eastAsia"/>
          <w:color w:val="00B0F0"/>
          <w:sz w:val="22"/>
        </w:rPr>
        <w:t>1</w:t>
      </w:r>
      <w:r>
        <w:rPr>
          <w:rFonts w:hint="eastAsia"/>
          <w:color w:val="00B0F0"/>
          <w:sz w:val="22"/>
        </w:rPr>
        <w:t>）场地划线、标字均使用热熔漆</w:t>
      </w:r>
      <w:r>
        <w:rPr>
          <w:rFonts w:hint="eastAsia"/>
          <w:color w:val="00B0F0"/>
          <w:sz w:val="22"/>
        </w:rPr>
        <w:t>,</w:t>
      </w:r>
      <w:r>
        <w:rPr>
          <w:rFonts w:hint="eastAsia"/>
          <w:color w:val="00B0F0"/>
          <w:sz w:val="22"/>
        </w:rPr>
        <w:t>具体线宽以市政要求准</w:t>
      </w:r>
      <w:r>
        <w:rPr>
          <w:rFonts w:hint="eastAsia"/>
          <w:color w:val="00B0F0"/>
          <w:sz w:val="22"/>
        </w:rPr>
        <w:t>,</w:t>
      </w:r>
      <w:r>
        <w:rPr>
          <w:rFonts w:hint="eastAsia"/>
          <w:color w:val="00B0F0"/>
          <w:sz w:val="22"/>
        </w:rPr>
        <w:t>其中划线为黄色，标字为白色</w:t>
      </w:r>
    </w:p>
    <w:p w14:paraId="407CCDAD" w14:textId="77777777" w:rsidR="009E67C6" w:rsidRDefault="00D15033">
      <w:pPr>
        <w:spacing w:line="360" w:lineRule="auto"/>
        <w:ind w:firstLineChars="200" w:firstLine="440"/>
        <w:rPr>
          <w:color w:val="00B0F0"/>
          <w:sz w:val="22"/>
        </w:rPr>
      </w:pPr>
      <w:r>
        <w:rPr>
          <w:rFonts w:hint="eastAsia"/>
          <w:color w:val="00B0F0"/>
          <w:sz w:val="22"/>
        </w:rPr>
        <w:t>；</w:t>
      </w:r>
    </w:p>
    <w:p w14:paraId="0F1105BF" w14:textId="77777777" w:rsidR="009E67C6" w:rsidRDefault="00D15033">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）标识标牌基础垫层图纸未注明，暂按</w:t>
      </w:r>
      <w:r>
        <w:rPr>
          <w:rFonts w:hint="eastAsia"/>
          <w:color w:val="00B0F0"/>
          <w:sz w:val="22"/>
        </w:rPr>
        <w:t>100mm</w:t>
      </w:r>
      <w:r>
        <w:rPr>
          <w:rFonts w:hint="eastAsia"/>
          <w:color w:val="00B0F0"/>
          <w:sz w:val="22"/>
        </w:rPr>
        <w:t>厚</w:t>
      </w:r>
      <w:r>
        <w:rPr>
          <w:rFonts w:hint="eastAsia"/>
          <w:color w:val="00B0F0"/>
          <w:sz w:val="22"/>
        </w:rPr>
        <w:t>C20</w:t>
      </w:r>
      <w:r>
        <w:rPr>
          <w:rFonts w:hint="eastAsia"/>
          <w:color w:val="00B0F0"/>
          <w:sz w:val="22"/>
        </w:rPr>
        <w:t>垫层考虑，结算时按实调整；</w:t>
      </w:r>
    </w:p>
    <w:p w14:paraId="0946ACD0" w14:textId="77777777" w:rsidR="009E67C6" w:rsidRDefault="00D15033">
      <w:pPr>
        <w:spacing w:line="360" w:lineRule="auto"/>
        <w:ind w:firstLineChars="200" w:firstLine="440"/>
        <w:rPr>
          <w:color w:val="00B0F0"/>
          <w:sz w:val="22"/>
        </w:rPr>
      </w:pPr>
      <w:r>
        <w:rPr>
          <w:rFonts w:hint="eastAsia"/>
          <w:color w:val="00B0F0"/>
          <w:sz w:val="22"/>
        </w:rPr>
        <w:t>（</w:t>
      </w:r>
      <w:r>
        <w:rPr>
          <w:rFonts w:hint="eastAsia"/>
          <w:color w:val="00B0F0"/>
          <w:sz w:val="22"/>
        </w:rPr>
        <w:t>3</w:t>
      </w:r>
      <w:r>
        <w:rPr>
          <w:rFonts w:hint="eastAsia"/>
          <w:color w:val="00B0F0"/>
          <w:sz w:val="22"/>
        </w:rPr>
        <w:t>）路面开挖破除厚度投标人综合考虑在报价中，结算时不调整，路面恢复做法同南苑路面做法；</w:t>
      </w:r>
    </w:p>
    <w:p w14:paraId="64C4428B" w14:textId="77777777" w:rsidR="009E67C6" w:rsidRDefault="00D15033">
      <w:pPr>
        <w:pStyle w:val="a6"/>
        <w:widowControl/>
        <w:spacing w:beforeAutospacing="0" w:afterAutospacing="0"/>
        <w:ind w:firstLineChars="200" w:firstLine="440"/>
        <w:rPr>
          <w:rFonts w:cstheme="minorBidi"/>
          <w:color w:val="00B0F0"/>
          <w:kern w:val="2"/>
          <w:sz w:val="22"/>
        </w:rPr>
      </w:pPr>
      <w:r>
        <w:rPr>
          <w:rFonts w:hint="eastAsia"/>
          <w:color w:val="00B0F0"/>
          <w:sz w:val="22"/>
        </w:rPr>
        <w:t>（</w:t>
      </w:r>
      <w:r>
        <w:rPr>
          <w:rFonts w:hint="eastAsia"/>
          <w:color w:val="00B0F0"/>
          <w:sz w:val="22"/>
        </w:rPr>
        <w:t>4</w:t>
      </w:r>
      <w:r>
        <w:rPr>
          <w:rFonts w:cstheme="minorBidi" w:hint="eastAsia"/>
          <w:color w:val="00B0F0"/>
          <w:kern w:val="2"/>
          <w:sz w:val="22"/>
        </w:rPr>
        <w:t>）伸缩隔离带</w:t>
      </w:r>
      <w:r>
        <w:rPr>
          <w:rFonts w:cstheme="minorBidi" w:hint="eastAsia"/>
          <w:color w:val="00B0F0"/>
          <w:kern w:val="2"/>
          <w:sz w:val="22"/>
        </w:rPr>
        <w:t>投标人综合考虑，</w:t>
      </w:r>
      <w:r>
        <w:rPr>
          <w:rFonts w:cstheme="minorBidi" w:hint="eastAsia"/>
          <w:color w:val="00B0F0"/>
          <w:kern w:val="2"/>
          <w:sz w:val="22"/>
        </w:rPr>
        <w:t>具体样式与甲方明确</w:t>
      </w:r>
      <w:r>
        <w:rPr>
          <w:rFonts w:cstheme="minorBidi" w:hint="eastAsia"/>
          <w:color w:val="00B0F0"/>
          <w:kern w:val="2"/>
          <w:sz w:val="22"/>
        </w:rPr>
        <w:t>后，</w:t>
      </w:r>
      <w:r>
        <w:rPr>
          <w:rFonts w:cstheme="minorBidi" w:hint="eastAsia"/>
          <w:color w:val="00B0F0"/>
          <w:kern w:val="2"/>
          <w:sz w:val="22"/>
        </w:rPr>
        <w:t>方可成品购买与安装</w:t>
      </w:r>
      <w:r>
        <w:rPr>
          <w:rFonts w:cstheme="minorBidi" w:hint="eastAsia"/>
          <w:color w:val="00B0F0"/>
          <w:kern w:val="2"/>
          <w:sz w:val="22"/>
        </w:rPr>
        <w:t>。</w:t>
      </w:r>
    </w:p>
    <w:p w14:paraId="7777C9DF" w14:textId="77777777" w:rsidR="009E67C6" w:rsidRDefault="00D15033">
      <w:pPr>
        <w:spacing w:line="360" w:lineRule="auto"/>
        <w:ind w:firstLineChars="200" w:firstLine="442"/>
        <w:rPr>
          <w:rFonts w:asciiTheme="minorEastAsia" w:hAnsiTheme="minorEastAsia"/>
          <w:b/>
          <w:sz w:val="22"/>
        </w:rPr>
      </w:pPr>
      <w:r>
        <w:rPr>
          <w:rFonts w:asciiTheme="minorEastAsia" w:hAnsiTheme="minorEastAsia" w:hint="eastAsia"/>
          <w:b/>
          <w:sz w:val="22"/>
        </w:rPr>
        <w:t>六、主要材料设备</w:t>
      </w:r>
    </w:p>
    <w:p w14:paraId="03601321" w14:textId="77777777" w:rsidR="009E67C6" w:rsidRDefault="00D15033">
      <w:pPr>
        <w:spacing w:line="360" w:lineRule="auto"/>
        <w:ind w:firstLineChars="200" w:firstLine="442"/>
        <w:rPr>
          <w:rFonts w:asciiTheme="minorEastAsia" w:hAnsiTheme="minorEastAsia"/>
          <w:b/>
          <w:sz w:val="22"/>
        </w:rPr>
      </w:pPr>
      <w:r>
        <w:rPr>
          <w:rFonts w:asciiTheme="minorEastAsia" w:hAnsiTheme="minorEastAsia" w:hint="eastAsia"/>
          <w:b/>
          <w:sz w:val="22"/>
        </w:rPr>
        <w:t>（一）投标人负责采购的主要材料设备</w:t>
      </w:r>
    </w:p>
    <w:p w14:paraId="3311A559" w14:textId="77777777" w:rsidR="009E67C6" w:rsidRDefault="00D15033">
      <w:pPr>
        <w:spacing w:line="360" w:lineRule="auto"/>
        <w:ind w:firstLineChars="200" w:firstLine="440"/>
        <w:rPr>
          <w:rFonts w:asciiTheme="minorEastAsia" w:hAnsiTheme="minorEastAsia"/>
          <w:sz w:val="22"/>
        </w:rPr>
      </w:pPr>
      <w:r>
        <w:rPr>
          <w:rFonts w:asciiTheme="minorEastAsia" w:hAnsiTheme="minorEastAsia" w:hint="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w:t>
      </w:r>
      <w:r>
        <w:rPr>
          <w:rFonts w:asciiTheme="minorEastAsia" w:hAnsiTheme="minorEastAsia" w:hint="eastAsia"/>
          <w:sz w:val="22"/>
        </w:rPr>
        <w:t>清答疑”环节中答复是否同意。否则中标后，招标人有权要求中标人使用推荐品牌表中的品牌，价格不作调整。投标人未在“澄清答疑”环节提出的，视为认可招标人推荐的主要材料品牌。</w:t>
      </w:r>
    </w:p>
    <w:p w14:paraId="0CF09DA0" w14:textId="77777777" w:rsidR="009E67C6" w:rsidRDefault="00D15033">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、本项目主要材料品牌推荐表如下：</w:t>
      </w:r>
    </w:p>
    <w:tbl>
      <w:tblPr>
        <w:tblW w:w="10439" w:type="dxa"/>
        <w:jc w:val="center"/>
        <w:tblInd w:w="-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2568"/>
        <w:gridCol w:w="1610"/>
        <w:gridCol w:w="4313"/>
        <w:gridCol w:w="803"/>
      </w:tblGrid>
      <w:tr w:rsidR="00D15033" w:rsidRPr="00D15033" w14:paraId="09CA4175" w14:textId="77777777" w:rsidTr="000406B4">
        <w:trPr>
          <w:trHeight w:val="312"/>
          <w:jc w:val="center"/>
        </w:trPr>
        <w:tc>
          <w:tcPr>
            <w:tcW w:w="1145" w:type="dxa"/>
            <w:shd w:val="clear" w:color="auto" w:fill="auto"/>
            <w:vAlign w:val="center"/>
          </w:tcPr>
          <w:p w14:paraId="2162A227" w14:textId="77777777" w:rsidR="00D15033" w:rsidRPr="00D15033" w:rsidRDefault="00D15033" w:rsidP="00D15033">
            <w:pPr>
              <w:adjustRightInd w:val="0"/>
              <w:snapToGrid w:val="0"/>
              <w:jc w:val="center"/>
              <w:rPr>
                <w:rFonts w:ascii="宋体" w:eastAsia="宋体" w:hAnsi="宋体" w:cs="宋体"/>
                <w:b/>
                <w:kern w:val="0"/>
                <w:szCs w:val="21"/>
              </w:rPr>
            </w:pPr>
            <w:r w:rsidRPr="00D15033">
              <w:rPr>
                <w:rFonts w:ascii="宋体" w:eastAsia="宋体" w:hAnsi="宋体" w:cs="宋体" w:hint="eastAsia"/>
                <w:b/>
                <w:kern w:val="0"/>
                <w:szCs w:val="21"/>
              </w:rPr>
              <w:t>序号</w:t>
            </w:r>
          </w:p>
        </w:tc>
        <w:tc>
          <w:tcPr>
            <w:tcW w:w="2568" w:type="dxa"/>
            <w:shd w:val="clear" w:color="auto" w:fill="auto"/>
            <w:vAlign w:val="center"/>
          </w:tcPr>
          <w:p w14:paraId="5FF3875C" w14:textId="77777777" w:rsidR="00D15033" w:rsidRPr="00D15033" w:rsidRDefault="00D15033" w:rsidP="00D15033">
            <w:pPr>
              <w:adjustRightInd w:val="0"/>
              <w:snapToGrid w:val="0"/>
              <w:jc w:val="center"/>
              <w:rPr>
                <w:rFonts w:ascii="宋体" w:eastAsia="宋体" w:hAnsi="宋体" w:cs="宋体"/>
                <w:b/>
                <w:kern w:val="0"/>
                <w:szCs w:val="21"/>
              </w:rPr>
            </w:pPr>
            <w:r w:rsidRPr="00D15033">
              <w:rPr>
                <w:rFonts w:ascii="宋体" w:eastAsia="宋体" w:hAnsi="宋体" w:cs="宋体" w:hint="eastAsia"/>
                <w:b/>
                <w:kern w:val="0"/>
                <w:szCs w:val="21"/>
              </w:rPr>
              <w:t>名称</w:t>
            </w:r>
          </w:p>
        </w:tc>
        <w:tc>
          <w:tcPr>
            <w:tcW w:w="1610" w:type="dxa"/>
            <w:shd w:val="clear" w:color="auto" w:fill="auto"/>
            <w:vAlign w:val="center"/>
          </w:tcPr>
          <w:p w14:paraId="1C9CC26B" w14:textId="77777777" w:rsidR="00D15033" w:rsidRPr="00D15033" w:rsidRDefault="00D15033" w:rsidP="00D15033">
            <w:pPr>
              <w:adjustRightInd w:val="0"/>
              <w:snapToGrid w:val="0"/>
              <w:jc w:val="center"/>
              <w:rPr>
                <w:rFonts w:ascii="宋体" w:eastAsia="宋体" w:hAnsi="宋体" w:cs="宋体"/>
                <w:b/>
                <w:kern w:val="0"/>
                <w:szCs w:val="21"/>
              </w:rPr>
            </w:pPr>
            <w:r w:rsidRPr="00D15033">
              <w:rPr>
                <w:rFonts w:ascii="宋体" w:eastAsia="宋体" w:hAnsi="宋体" w:cs="宋体" w:hint="eastAsia"/>
                <w:b/>
                <w:kern w:val="0"/>
                <w:szCs w:val="21"/>
              </w:rPr>
              <w:t>拟推荐品牌</w:t>
            </w:r>
          </w:p>
        </w:tc>
        <w:tc>
          <w:tcPr>
            <w:tcW w:w="4313" w:type="dxa"/>
            <w:shd w:val="clear" w:color="auto" w:fill="auto"/>
            <w:vAlign w:val="center"/>
          </w:tcPr>
          <w:p w14:paraId="44DB4F39" w14:textId="77777777" w:rsidR="00D15033" w:rsidRPr="00D15033" w:rsidRDefault="00D15033" w:rsidP="00D15033">
            <w:pPr>
              <w:adjustRightInd w:val="0"/>
              <w:snapToGrid w:val="0"/>
              <w:jc w:val="center"/>
              <w:rPr>
                <w:rFonts w:ascii="宋体" w:eastAsia="宋体" w:hAnsi="宋体" w:cs="宋体"/>
                <w:b/>
                <w:kern w:val="0"/>
                <w:szCs w:val="21"/>
              </w:rPr>
            </w:pPr>
            <w:r w:rsidRPr="00D15033">
              <w:rPr>
                <w:rFonts w:ascii="宋体" w:eastAsia="宋体" w:hAnsi="宋体" w:cs="宋体" w:hint="eastAsia"/>
                <w:b/>
                <w:kern w:val="0"/>
                <w:szCs w:val="21"/>
              </w:rPr>
              <w:t>制造商名称</w:t>
            </w:r>
          </w:p>
        </w:tc>
        <w:tc>
          <w:tcPr>
            <w:tcW w:w="803" w:type="dxa"/>
          </w:tcPr>
          <w:p w14:paraId="2C7B1B12" w14:textId="77777777" w:rsidR="00D15033" w:rsidRPr="00D15033" w:rsidRDefault="00D15033" w:rsidP="00D15033">
            <w:pPr>
              <w:adjustRightInd w:val="0"/>
              <w:snapToGrid w:val="0"/>
              <w:jc w:val="center"/>
              <w:rPr>
                <w:rFonts w:ascii="宋体" w:eastAsia="宋体" w:hAnsi="宋体" w:cs="宋体"/>
                <w:b/>
                <w:kern w:val="0"/>
                <w:szCs w:val="21"/>
              </w:rPr>
            </w:pPr>
            <w:r w:rsidRPr="00D15033">
              <w:rPr>
                <w:rFonts w:ascii="宋体" w:eastAsia="宋体" w:hAnsi="宋体" w:cs="宋体" w:hint="eastAsia"/>
                <w:b/>
                <w:kern w:val="0"/>
                <w:szCs w:val="21"/>
              </w:rPr>
              <w:t>备注</w:t>
            </w:r>
          </w:p>
        </w:tc>
      </w:tr>
      <w:tr w:rsidR="00D15033" w:rsidRPr="00D15033" w14:paraId="52BAE30E" w14:textId="77777777" w:rsidTr="000406B4">
        <w:trPr>
          <w:trHeight w:val="312"/>
          <w:jc w:val="center"/>
        </w:trPr>
        <w:tc>
          <w:tcPr>
            <w:tcW w:w="1145" w:type="dxa"/>
            <w:vMerge w:val="restart"/>
            <w:shd w:val="clear" w:color="auto" w:fill="auto"/>
            <w:vAlign w:val="center"/>
          </w:tcPr>
          <w:p w14:paraId="2F3DD6A9" w14:textId="77777777" w:rsidR="00D15033" w:rsidRPr="00D15033" w:rsidRDefault="00D15033" w:rsidP="00D15033">
            <w:pPr>
              <w:adjustRightInd w:val="0"/>
              <w:snapToGrid w:val="0"/>
              <w:jc w:val="center"/>
              <w:rPr>
                <w:rFonts w:ascii="宋体" w:eastAsia="宋体" w:hAnsi="宋体" w:cs="宋体"/>
                <w:kern w:val="0"/>
                <w:szCs w:val="21"/>
              </w:rPr>
            </w:pPr>
            <w:r w:rsidRPr="00D15033">
              <w:rPr>
                <w:rFonts w:ascii="宋体" w:eastAsia="宋体" w:hAnsi="宋体" w:cs="宋体" w:hint="eastAsia"/>
                <w:kern w:val="0"/>
                <w:szCs w:val="21"/>
              </w:rPr>
              <w:t>1</w:t>
            </w:r>
          </w:p>
        </w:tc>
        <w:tc>
          <w:tcPr>
            <w:tcW w:w="2568" w:type="dxa"/>
            <w:vMerge w:val="restart"/>
            <w:shd w:val="clear" w:color="auto" w:fill="auto"/>
            <w:vAlign w:val="center"/>
          </w:tcPr>
          <w:p w14:paraId="7260CADD" w14:textId="77777777" w:rsidR="00D15033" w:rsidRPr="00D15033" w:rsidRDefault="00D15033" w:rsidP="00D15033">
            <w:pPr>
              <w:adjustRightInd w:val="0"/>
              <w:snapToGrid w:val="0"/>
              <w:jc w:val="center"/>
              <w:rPr>
                <w:rFonts w:ascii="宋体" w:eastAsia="宋体" w:hAnsi="宋体" w:cs="宋体"/>
                <w:kern w:val="0"/>
                <w:szCs w:val="21"/>
              </w:rPr>
            </w:pPr>
            <w:r w:rsidRPr="00D15033">
              <w:rPr>
                <w:rFonts w:ascii="宋体" w:eastAsia="宋体" w:hAnsi="宋体" w:cs="宋体" w:hint="eastAsia"/>
                <w:kern w:val="0"/>
                <w:szCs w:val="21"/>
              </w:rPr>
              <w:t>钢筋</w:t>
            </w:r>
          </w:p>
        </w:tc>
        <w:tc>
          <w:tcPr>
            <w:tcW w:w="1610" w:type="dxa"/>
            <w:shd w:val="clear" w:color="auto" w:fill="auto"/>
            <w:vAlign w:val="center"/>
          </w:tcPr>
          <w:p w14:paraId="06536657" w14:textId="77777777" w:rsidR="00D15033" w:rsidRPr="00D15033" w:rsidRDefault="00D15033" w:rsidP="00D15033">
            <w:pPr>
              <w:snapToGrid w:val="0"/>
              <w:jc w:val="center"/>
              <w:rPr>
                <w:rFonts w:ascii="宋体" w:eastAsia="宋体" w:hAnsi="宋体" w:cs="宋体"/>
                <w:szCs w:val="21"/>
              </w:rPr>
            </w:pPr>
            <w:r w:rsidRPr="00D15033">
              <w:rPr>
                <w:rFonts w:ascii="宋体" w:eastAsia="宋体" w:hAnsi="宋体" w:cs="Times New Roman" w:hint="eastAsia"/>
                <w:szCs w:val="21"/>
              </w:rPr>
              <w:t>马钢</w:t>
            </w:r>
          </w:p>
        </w:tc>
        <w:tc>
          <w:tcPr>
            <w:tcW w:w="4313" w:type="dxa"/>
            <w:shd w:val="clear" w:color="auto" w:fill="auto"/>
            <w:vAlign w:val="center"/>
          </w:tcPr>
          <w:p w14:paraId="4889DA5E" w14:textId="77777777" w:rsidR="00D15033" w:rsidRPr="00D15033" w:rsidRDefault="00D15033" w:rsidP="00D15033">
            <w:pPr>
              <w:snapToGrid w:val="0"/>
              <w:jc w:val="center"/>
              <w:rPr>
                <w:rFonts w:ascii="宋体" w:eastAsia="宋体" w:hAnsi="宋体" w:cs="Times New Roman"/>
                <w:szCs w:val="21"/>
              </w:rPr>
            </w:pPr>
            <w:r w:rsidRPr="00D15033">
              <w:rPr>
                <w:rFonts w:ascii="宋体" w:eastAsia="宋体" w:hAnsi="宋体" w:cs="Times New Roman" w:hint="eastAsia"/>
                <w:szCs w:val="21"/>
              </w:rPr>
              <w:t>马鞍山钢铁股份有限公司</w:t>
            </w:r>
          </w:p>
        </w:tc>
        <w:tc>
          <w:tcPr>
            <w:tcW w:w="803" w:type="dxa"/>
          </w:tcPr>
          <w:p w14:paraId="6B8B1BEA" w14:textId="77777777" w:rsidR="00D15033" w:rsidRPr="00D15033" w:rsidRDefault="00D15033" w:rsidP="00D15033">
            <w:pPr>
              <w:snapToGrid w:val="0"/>
              <w:jc w:val="center"/>
              <w:rPr>
                <w:rFonts w:ascii="宋体" w:eastAsia="宋体" w:hAnsi="宋体" w:cs="Times New Roman"/>
                <w:szCs w:val="21"/>
              </w:rPr>
            </w:pPr>
          </w:p>
        </w:tc>
      </w:tr>
      <w:tr w:rsidR="00D15033" w:rsidRPr="00D15033" w14:paraId="160E0030" w14:textId="77777777" w:rsidTr="000406B4">
        <w:trPr>
          <w:trHeight w:val="312"/>
          <w:jc w:val="center"/>
        </w:trPr>
        <w:tc>
          <w:tcPr>
            <w:tcW w:w="1145" w:type="dxa"/>
            <w:vMerge/>
            <w:shd w:val="clear" w:color="auto" w:fill="auto"/>
            <w:vAlign w:val="center"/>
          </w:tcPr>
          <w:p w14:paraId="66A58473" w14:textId="77777777" w:rsidR="00D15033" w:rsidRPr="00D15033" w:rsidRDefault="00D15033" w:rsidP="00D15033">
            <w:pPr>
              <w:adjustRightInd w:val="0"/>
              <w:snapToGrid w:val="0"/>
              <w:jc w:val="center"/>
              <w:rPr>
                <w:rFonts w:ascii="宋体" w:eastAsia="宋体" w:hAnsi="宋体" w:cs="宋体"/>
                <w:kern w:val="0"/>
                <w:szCs w:val="21"/>
              </w:rPr>
            </w:pPr>
          </w:p>
        </w:tc>
        <w:tc>
          <w:tcPr>
            <w:tcW w:w="2568" w:type="dxa"/>
            <w:vMerge/>
            <w:shd w:val="clear" w:color="auto" w:fill="auto"/>
            <w:vAlign w:val="center"/>
          </w:tcPr>
          <w:p w14:paraId="76D70CFC" w14:textId="77777777" w:rsidR="00D15033" w:rsidRPr="00D15033" w:rsidRDefault="00D15033" w:rsidP="00D15033">
            <w:pPr>
              <w:adjustRightInd w:val="0"/>
              <w:snapToGrid w:val="0"/>
              <w:jc w:val="center"/>
              <w:rPr>
                <w:rFonts w:ascii="宋体" w:eastAsia="宋体" w:hAnsi="宋体" w:cs="宋体"/>
                <w:kern w:val="0"/>
                <w:szCs w:val="21"/>
              </w:rPr>
            </w:pPr>
          </w:p>
        </w:tc>
        <w:tc>
          <w:tcPr>
            <w:tcW w:w="1610" w:type="dxa"/>
            <w:shd w:val="clear" w:color="auto" w:fill="auto"/>
            <w:vAlign w:val="center"/>
          </w:tcPr>
          <w:p w14:paraId="331A1E40" w14:textId="77777777" w:rsidR="00D15033" w:rsidRPr="00D15033" w:rsidRDefault="00D15033" w:rsidP="00D15033">
            <w:pPr>
              <w:snapToGrid w:val="0"/>
              <w:jc w:val="center"/>
              <w:rPr>
                <w:rFonts w:ascii="宋体" w:eastAsia="宋体" w:hAnsi="宋体" w:cs="宋体"/>
                <w:szCs w:val="21"/>
              </w:rPr>
            </w:pPr>
            <w:r w:rsidRPr="00D15033">
              <w:rPr>
                <w:rFonts w:ascii="宋体" w:eastAsia="宋体" w:hAnsi="宋体" w:cs="Times New Roman" w:hint="eastAsia"/>
                <w:szCs w:val="21"/>
              </w:rPr>
              <w:t>沙钢</w:t>
            </w:r>
          </w:p>
        </w:tc>
        <w:tc>
          <w:tcPr>
            <w:tcW w:w="4313" w:type="dxa"/>
            <w:shd w:val="clear" w:color="auto" w:fill="auto"/>
            <w:vAlign w:val="center"/>
          </w:tcPr>
          <w:p w14:paraId="0C075D16" w14:textId="77777777" w:rsidR="00D15033" w:rsidRPr="00D15033" w:rsidRDefault="00D15033" w:rsidP="00D15033">
            <w:pPr>
              <w:snapToGrid w:val="0"/>
              <w:jc w:val="center"/>
              <w:rPr>
                <w:rFonts w:ascii="宋体" w:eastAsia="宋体" w:hAnsi="宋体" w:cs="Times New Roman"/>
                <w:szCs w:val="21"/>
              </w:rPr>
            </w:pPr>
            <w:r w:rsidRPr="00D15033">
              <w:rPr>
                <w:rFonts w:ascii="宋体" w:eastAsia="宋体" w:hAnsi="宋体" w:cs="Times New Roman" w:hint="eastAsia"/>
                <w:szCs w:val="21"/>
              </w:rPr>
              <w:t>江苏沙钢集团有限公司</w:t>
            </w:r>
          </w:p>
        </w:tc>
        <w:tc>
          <w:tcPr>
            <w:tcW w:w="803" w:type="dxa"/>
          </w:tcPr>
          <w:p w14:paraId="118AD4AF" w14:textId="77777777" w:rsidR="00D15033" w:rsidRPr="00D15033" w:rsidRDefault="00D15033" w:rsidP="00D15033">
            <w:pPr>
              <w:snapToGrid w:val="0"/>
              <w:jc w:val="center"/>
              <w:rPr>
                <w:rFonts w:ascii="宋体" w:eastAsia="宋体" w:hAnsi="宋体" w:cs="Times New Roman"/>
                <w:szCs w:val="21"/>
              </w:rPr>
            </w:pPr>
          </w:p>
        </w:tc>
      </w:tr>
      <w:tr w:rsidR="00D15033" w:rsidRPr="00D15033" w14:paraId="5D2AC1B7" w14:textId="77777777" w:rsidTr="000406B4">
        <w:trPr>
          <w:trHeight w:val="312"/>
          <w:jc w:val="center"/>
        </w:trPr>
        <w:tc>
          <w:tcPr>
            <w:tcW w:w="1145" w:type="dxa"/>
            <w:vMerge/>
            <w:shd w:val="clear" w:color="auto" w:fill="auto"/>
            <w:vAlign w:val="center"/>
          </w:tcPr>
          <w:p w14:paraId="3229F746" w14:textId="77777777" w:rsidR="00D15033" w:rsidRPr="00D15033" w:rsidRDefault="00D15033" w:rsidP="00D15033">
            <w:pPr>
              <w:adjustRightInd w:val="0"/>
              <w:snapToGrid w:val="0"/>
              <w:jc w:val="center"/>
              <w:rPr>
                <w:rFonts w:ascii="宋体" w:eastAsia="宋体" w:hAnsi="宋体" w:cs="宋体"/>
                <w:kern w:val="0"/>
                <w:szCs w:val="21"/>
              </w:rPr>
            </w:pPr>
          </w:p>
        </w:tc>
        <w:tc>
          <w:tcPr>
            <w:tcW w:w="2568" w:type="dxa"/>
            <w:vMerge/>
            <w:shd w:val="clear" w:color="auto" w:fill="auto"/>
            <w:vAlign w:val="center"/>
          </w:tcPr>
          <w:p w14:paraId="0EFFF700" w14:textId="77777777" w:rsidR="00D15033" w:rsidRPr="00D15033" w:rsidRDefault="00D15033" w:rsidP="00D15033">
            <w:pPr>
              <w:adjustRightInd w:val="0"/>
              <w:snapToGrid w:val="0"/>
              <w:jc w:val="center"/>
              <w:rPr>
                <w:rFonts w:ascii="宋体" w:eastAsia="宋体" w:hAnsi="宋体" w:cs="宋体"/>
                <w:kern w:val="0"/>
                <w:szCs w:val="21"/>
              </w:rPr>
            </w:pPr>
          </w:p>
        </w:tc>
        <w:tc>
          <w:tcPr>
            <w:tcW w:w="1610" w:type="dxa"/>
            <w:shd w:val="clear" w:color="auto" w:fill="auto"/>
            <w:vAlign w:val="center"/>
          </w:tcPr>
          <w:p w14:paraId="0CB361D1" w14:textId="77777777" w:rsidR="00D15033" w:rsidRPr="00D15033" w:rsidRDefault="00D15033" w:rsidP="00D15033">
            <w:pPr>
              <w:snapToGrid w:val="0"/>
              <w:jc w:val="center"/>
              <w:rPr>
                <w:rFonts w:ascii="宋体" w:eastAsia="宋体" w:hAnsi="宋体" w:cs="宋体"/>
                <w:szCs w:val="21"/>
              </w:rPr>
            </w:pPr>
            <w:bookmarkStart w:id="0" w:name="_GoBack"/>
            <w:bookmarkEnd w:id="0"/>
            <w:r w:rsidRPr="00D15033">
              <w:rPr>
                <w:rFonts w:ascii="宋体" w:eastAsia="宋体" w:hAnsi="宋体" w:cs="Times New Roman" w:hint="eastAsia"/>
                <w:szCs w:val="21"/>
              </w:rPr>
              <w:t>南钢</w:t>
            </w:r>
          </w:p>
        </w:tc>
        <w:tc>
          <w:tcPr>
            <w:tcW w:w="4313" w:type="dxa"/>
            <w:shd w:val="clear" w:color="auto" w:fill="auto"/>
            <w:vAlign w:val="center"/>
          </w:tcPr>
          <w:p w14:paraId="58BC45D9" w14:textId="77777777" w:rsidR="00D15033" w:rsidRPr="00D15033" w:rsidRDefault="00D15033" w:rsidP="00D15033">
            <w:pPr>
              <w:snapToGrid w:val="0"/>
              <w:jc w:val="center"/>
              <w:rPr>
                <w:rFonts w:ascii="宋体" w:eastAsia="宋体" w:hAnsi="宋体" w:cs="Times New Roman"/>
                <w:szCs w:val="21"/>
              </w:rPr>
            </w:pPr>
            <w:r w:rsidRPr="00D15033">
              <w:rPr>
                <w:rFonts w:ascii="宋体" w:eastAsia="宋体" w:hAnsi="宋体" w:cs="Times New Roman" w:hint="eastAsia"/>
                <w:szCs w:val="21"/>
              </w:rPr>
              <w:t>南京钢铁股份有限公司</w:t>
            </w:r>
          </w:p>
        </w:tc>
        <w:tc>
          <w:tcPr>
            <w:tcW w:w="803" w:type="dxa"/>
          </w:tcPr>
          <w:p w14:paraId="49D07524" w14:textId="77777777" w:rsidR="00D15033" w:rsidRPr="00D15033" w:rsidRDefault="00D15033" w:rsidP="00D15033">
            <w:pPr>
              <w:snapToGrid w:val="0"/>
              <w:jc w:val="center"/>
              <w:rPr>
                <w:rFonts w:ascii="宋体" w:eastAsia="宋体" w:hAnsi="宋体" w:cs="Times New Roman"/>
                <w:szCs w:val="21"/>
              </w:rPr>
            </w:pPr>
          </w:p>
        </w:tc>
      </w:tr>
      <w:tr w:rsidR="00D15033" w:rsidRPr="00D15033" w14:paraId="03F7BA0E" w14:textId="77777777" w:rsidTr="000406B4">
        <w:trPr>
          <w:trHeight w:val="312"/>
          <w:jc w:val="center"/>
        </w:trPr>
        <w:tc>
          <w:tcPr>
            <w:tcW w:w="1145" w:type="dxa"/>
            <w:vMerge/>
            <w:shd w:val="clear" w:color="auto" w:fill="auto"/>
            <w:vAlign w:val="center"/>
          </w:tcPr>
          <w:p w14:paraId="4C5668F0" w14:textId="77777777" w:rsidR="00D15033" w:rsidRPr="00D15033" w:rsidRDefault="00D15033" w:rsidP="00D15033">
            <w:pPr>
              <w:adjustRightInd w:val="0"/>
              <w:snapToGrid w:val="0"/>
              <w:jc w:val="center"/>
              <w:rPr>
                <w:rFonts w:ascii="宋体" w:eastAsia="宋体" w:hAnsi="宋体" w:cs="宋体"/>
                <w:kern w:val="0"/>
                <w:szCs w:val="21"/>
              </w:rPr>
            </w:pPr>
          </w:p>
        </w:tc>
        <w:tc>
          <w:tcPr>
            <w:tcW w:w="2568" w:type="dxa"/>
            <w:vMerge/>
            <w:shd w:val="clear" w:color="auto" w:fill="auto"/>
            <w:vAlign w:val="center"/>
          </w:tcPr>
          <w:p w14:paraId="2A04A8C3" w14:textId="77777777" w:rsidR="00D15033" w:rsidRPr="00D15033" w:rsidRDefault="00D15033" w:rsidP="00D15033">
            <w:pPr>
              <w:adjustRightInd w:val="0"/>
              <w:snapToGrid w:val="0"/>
              <w:jc w:val="center"/>
              <w:rPr>
                <w:rFonts w:ascii="宋体" w:eastAsia="宋体" w:hAnsi="宋体" w:cs="宋体"/>
                <w:kern w:val="0"/>
                <w:szCs w:val="21"/>
              </w:rPr>
            </w:pPr>
          </w:p>
        </w:tc>
        <w:tc>
          <w:tcPr>
            <w:tcW w:w="1610" w:type="dxa"/>
            <w:shd w:val="clear" w:color="auto" w:fill="auto"/>
            <w:vAlign w:val="center"/>
          </w:tcPr>
          <w:p w14:paraId="0FCB180F" w14:textId="77777777" w:rsidR="00D15033" w:rsidRPr="00D15033" w:rsidRDefault="00D15033" w:rsidP="00D15033">
            <w:pPr>
              <w:snapToGrid w:val="0"/>
              <w:jc w:val="center"/>
              <w:rPr>
                <w:rFonts w:ascii="宋体" w:eastAsia="宋体" w:hAnsi="宋体" w:cs="宋体"/>
                <w:szCs w:val="21"/>
              </w:rPr>
            </w:pPr>
            <w:proofErr w:type="gramStart"/>
            <w:r w:rsidRPr="00D15033">
              <w:rPr>
                <w:rFonts w:ascii="宋体" w:eastAsia="宋体" w:hAnsi="宋体" w:cs="Times New Roman" w:hint="eastAsia"/>
                <w:szCs w:val="21"/>
              </w:rPr>
              <w:t>永钢</w:t>
            </w:r>
            <w:proofErr w:type="gramEnd"/>
          </w:p>
        </w:tc>
        <w:tc>
          <w:tcPr>
            <w:tcW w:w="4313" w:type="dxa"/>
            <w:shd w:val="clear" w:color="auto" w:fill="auto"/>
            <w:vAlign w:val="center"/>
          </w:tcPr>
          <w:p w14:paraId="7D66BB68" w14:textId="77777777" w:rsidR="00D15033" w:rsidRPr="00D15033" w:rsidRDefault="00D15033" w:rsidP="00D15033">
            <w:pPr>
              <w:snapToGrid w:val="0"/>
              <w:jc w:val="center"/>
              <w:rPr>
                <w:rFonts w:ascii="宋体" w:eastAsia="宋体" w:hAnsi="宋体" w:cs="Times New Roman"/>
                <w:szCs w:val="21"/>
              </w:rPr>
            </w:pPr>
            <w:r w:rsidRPr="00D15033">
              <w:rPr>
                <w:rFonts w:ascii="宋体" w:eastAsia="宋体" w:hAnsi="宋体" w:cs="Times New Roman" w:hint="eastAsia"/>
                <w:szCs w:val="21"/>
              </w:rPr>
              <w:t>江苏永钢集团有限公司</w:t>
            </w:r>
          </w:p>
        </w:tc>
        <w:tc>
          <w:tcPr>
            <w:tcW w:w="803" w:type="dxa"/>
          </w:tcPr>
          <w:p w14:paraId="69307B51" w14:textId="77777777" w:rsidR="00D15033" w:rsidRPr="00D15033" w:rsidRDefault="00D15033" w:rsidP="00D15033">
            <w:pPr>
              <w:snapToGrid w:val="0"/>
              <w:jc w:val="center"/>
              <w:rPr>
                <w:rFonts w:ascii="宋体" w:eastAsia="宋体" w:hAnsi="宋体" w:cs="Times New Roman"/>
                <w:szCs w:val="21"/>
              </w:rPr>
            </w:pPr>
          </w:p>
        </w:tc>
      </w:tr>
      <w:tr w:rsidR="00D15033" w:rsidRPr="00D15033" w14:paraId="713B172D" w14:textId="77777777" w:rsidTr="000406B4">
        <w:trPr>
          <w:trHeight w:val="312"/>
          <w:jc w:val="center"/>
        </w:trPr>
        <w:tc>
          <w:tcPr>
            <w:tcW w:w="1145" w:type="dxa"/>
            <w:vMerge w:val="restart"/>
            <w:shd w:val="clear" w:color="auto" w:fill="auto"/>
            <w:vAlign w:val="center"/>
          </w:tcPr>
          <w:p w14:paraId="51A96694" w14:textId="77777777" w:rsidR="00D15033" w:rsidRPr="00D15033" w:rsidRDefault="00D15033" w:rsidP="00D15033">
            <w:pPr>
              <w:adjustRightInd w:val="0"/>
              <w:snapToGrid w:val="0"/>
              <w:jc w:val="center"/>
              <w:rPr>
                <w:rFonts w:ascii="宋体" w:eastAsia="宋体" w:hAnsi="宋体" w:cs="宋体"/>
                <w:kern w:val="0"/>
                <w:szCs w:val="21"/>
              </w:rPr>
            </w:pPr>
            <w:r w:rsidRPr="00D15033">
              <w:rPr>
                <w:rFonts w:ascii="宋体" w:eastAsia="宋体" w:hAnsi="宋体" w:cs="宋体" w:hint="eastAsia"/>
                <w:kern w:val="0"/>
                <w:szCs w:val="21"/>
              </w:rPr>
              <w:t>2</w:t>
            </w:r>
          </w:p>
        </w:tc>
        <w:tc>
          <w:tcPr>
            <w:tcW w:w="2568" w:type="dxa"/>
            <w:vMerge w:val="restart"/>
            <w:shd w:val="clear" w:color="auto" w:fill="auto"/>
            <w:vAlign w:val="center"/>
          </w:tcPr>
          <w:p w14:paraId="6AD11E25" w14:textId="77777777" w:rsidR="00D15033" w:rsidRPr="00D15033" w:rsidRDefault="00D15033" w:rsidP="00D15033">
            <w:pPr>
              <w:adjustRightInd w:val="0"/>
              <w:snapToGrid w:val="0"/>
              <w:jc w:val="center"/>
              <w:rPr>
                <w:rFonts w:ascii="宋体" w:eastAsia="宋体" w:hAnsi="宋体" w:cs="宋体"/>
                <w:kern w:val="0"/>
                <w:szCs w:val="21"/>
              </w:rPr>
            </w:pPr>
            <w:r w:rsidRPr="00D15033">
              <w:rPr>
                <w:rFonts w:ascii="宋体" w:eastAsia="宋体" w:hAnsi="宋体" w:cs="宋体"/>
                <w:kern w:val="0"/>
                <w:szCs w:val="21"/>
              </w:rPr>
              <w:t>水泥</w:t>
            </w:r>
          </w:p>
        </w:tc>
        <w:tc>
          <w:tcPr>
            <w:tcW w:w="1610" w:type="dxa"/>
            <w:shd w:val="clear" w:color="auto" w:fill="auto"/>
            <w:vAlign w:val="center"/>
          </w:tcPr>
          <w:p w14:paraId="737E5E3C" w14:textId="77777777" w:rsidR="00D15033" w:rsidRPr="00D15033" w:rsidRDefault="00D15033" w:rsidP="00D15033">
            <w:pPr>
              <w:snapToGrid w:val="0"/>
              <w:jc w:val="center"/>
              <w:rPr>
                <w:rFonts w:ascii="宋体" w:eastAsia="宋体" w:hAnsi="宋体" w:cs="Times New Roman"/>
                <w:szCs w:val="21"/>
              </w:rPr>
            </w:pPr>
            <w:r w:rsidRPr="00D15033">
              <w:rPr>
                <w:rFonts w:ascii="宋体" w:eastAsia="宋体" w:hAnsi="宋体" w:cs="Times New Roman" w:hint="eastAsia"/>
                <w:szCs w:val="21"/>
              </w:rPr>
              <w:t>海螺</w:t>
            </w:r>
          </w:p>
        </w:tc>
        <w:tc>
          <w:tcPr>
            <w:tcW w:w="4313" w:type="dxa"/>
            <w:shd w:val="clear" w:color="auto" w:fill="auto"/>
            <w:vAlign w:val="center"/>
          </w:tcPr>
          <w:p w14:paraId="51F21A1C" w14:textId="77777777" w:rsidR="00D15033" w:rsidRPr="00D15033" w:rsidRDefault="00D15033" w:rsidP="00D15033">
            <w:pPr>
              <w:snapToGrid w:val="0"/>
              <w:jc w:val="center"/>
              <w:rPr>
                <w:rFonts w:ascii="宋体" w:eastAsia="宋体" w:hAnsi="宋体" w:cs="Times New Roman"/>
                <w:szCs w:val="21"/>
              </w:rPr>
            </w:pPr>
            <w:r w:rsidRPr="00D15033">
              <w:rPr>
                <w:rFonts w:ascii="宋体" w:eastAsia="宋体" w:hAnsi="宋体" w:cs="Times New Roman" w:hint="eastAsia"/>
                <w:szCs w:val="21"/>
              </w:rPr>
              <w:t>安徽海螺水泥股份有限公司</w:t>
            </w:r>
          </w:p>
        </w:tc>
        <w:tc>
          <w:tcPr>
            <w:tcW w:w="803" w:type="dxa"/>
          </w:tcPr>
          <w:p w14:paraId="4FE076D1" w14:textId="77777777" w:rsidR="00D15033" w:rsidRPr="00D15033" w:rsidRDefault="00D15033" w:rsidP="00D15033">
            <w:pPr>
              <w:snapToGrid w:val="0"/>
              <w:jc w:val="center"/>
              <w:rPr>
                <w:rFonts w:ascii="宋体" w:eastAsia="宋体" w:hAnsi="宋体" w:cs="Times New Roman"/>
                <w:szCs w:val="21"/>
              </w:rPr>
            </w:pPr>
          </w:p>
        </w:tc>
      </w:tr>
      <w:tr w:rsidR="00D15033" w:rsidRPr="00D15033" w14:paraId="3C248AA6" w14:textId="77777777" w:rsidTr="000406B4">
        <w:trPr>
          <w:trHeight w:val="312"/>
          <w:jc w:val="center"/>
        </w:trPr>
        <w:tc>
          <w:tcPr>
            <w:tcW w:w="1145" w:type="dxa"/>
            <w:vMerge/>
            <w:shd w:val="clear" w:color="auto" w:fill="auto"/>
            <w:vAlign w:val="center"/>
          </w:tcPr>
          <w:p w14:paraId="02F4FEBB" w14:textId="77777777" w:rsidR="00D15033" w:rsidRPr="00D15033" w:rsidRDefault="00D15033" w:rsidP="00D15033">
            <w:pPr>
              <w:adjustRightInd w:val="0"/>
              <w:snapToGrid w:val="0"/>
              <w:jc w:val="center"/>
              <w:rPr>
                <w:rFonts w:ascii="宋体" w:eastAsia="宋体" w:hAnsi="宋体" w:cs="宋体"/>
                <w:kern w:val="0"/>
                <w:szCs w:val="21"/>
              </w:rPr>
            </w:pPr>
          </w:p>
        </w:tc>
        <w:tc>
          <w:tcPr>
            <w:tcW w:w="2568" w:type="dxa"/>
            <w:vMerge/>
            <w:shd w:val="clear" w:color="auto" w:fill="auto"/>
            <w:vAlign w:val="center"/>
          </w:tcPr>
          <w:p w14:paraId="0BDCF646" w14:textId="77777777" w:rsidR="00D15033" w:rsidRPr="00D15033" w:rsidRDefault="00D15033" w:rsidP="00D15033">
            <w:pPr>
              <w:adjustRightInd w:val="0"/>
              <w:snapToGrid w:val="0"/>
              <w:jc w:val="center"/>
              <w:rPr>
                <w:rFonts w:ascii="宋体" w:eastAsia="宋体" w:hAnsi="宋体" w:cs="宋体"/>
                <w:kern w:val="0"/>
                <w:szCs w:val="21"/>
              </w:rPr>
            </w:pPr>
          </w:p>
        </w:tc>
        <w:tc>
          <w:tcPr>
            <w:tcW w:w="1610" w:type="dxa"/>
            <w:shd w:val="clear" w:color="auto" w:fill="auto"/>
            <w:vAlign w:val="center"/>
          </w:tcPr>
          <w:p w14:paraId="36E08099" w14:textId="77777777" w:rsidR="00D15033" w:rsidRPr="00D15033" w:rsidRDefault="00D15033" w:rsidP="00D15033">
            <w:pPr>
              <w:snapToGrid w:val="0"/>
              <w:jc w:val="center"/>
              <w:rPr>
                <w:rFonts w:ascii="宋体" w:eastAsia="宋体" w:hAnsi="宋体" w:cs="Times New Roman"/>
                <w:szCs w:val="21"/>
              </w:rPr>
            </w:pPr>
            <w:r w:rsidRPr="00D15033">
              <w:rPr>
                <w:rFonts w:ascii="宋体" w:eastAsia="宋体" w:hAnsi="宋体" w:cs="Times New Roman" w:hint="eastAsia"/>
                <w:szCs w:val="21"/>
              </w:rPr>
              <w:t>鹤林</w:t>
            </w:r>
          </w:p>
        </w:tc>
        <w:tc>
          <w:tcPr>
            <w:tcW w:w="4313" w:type="dxa"/>
            <w:shd w:val="clear" w:color="auto" w:fill="auto"/>
            <w:vAlign w:val="center"/>
          </w:tcPr>
          <w:p w14:paraId="5DB23BA5" w14:textId="77777777" w:rsidR="00D15033" w:rsidRPr="00D15033" w:rsidRDefault="00D15033" w:rsidP="00D15033">
            <w:pPr>
              <w:snapToGrid w:val="0"/>
              <w:jc w:val="center"/>
              <w:rPr>
                <w:rFonts w:ascii="宋体" w:eastAsia="宋体" w:hAnsi="宋体" w:cs="Times New Roman"/>
                <w:szCs w:val="21"/>
              </w:rPr>
            </w:pPr>
            <w:r w:rsidRPr="00D15033">
              <w:rPr>
                <w:rFonts w:ascii="宋体" w:eastAsia="宋体" w:hAnsi="宋体" w:cs="Times New Roman" w:hint="eastAsia"/>
                <w:szCs w:val="21"/>
              </w:rPr>
              <w:t>江苏鹤林水泥有限公司</w:t>
            </w:r>
          </w:p>
        </w:tc>
        <w:tc>
          <w:tcPr>
            <w:tcW w:w="803" w:type="dxa"/>
          </w:tcPr>
          <w:p w14:paraId="19A72433" w14:textId="77777777" w:rsidR="00D15033" w:rsidRPr="00D15033" w:rsidRDefault="00D15033" w:rsidP="00D15033">
            <w:pPr>
              <w:snapToGrid w:val="0"/>
              <w:jc w:val="center"/>
              <w:rPr>
                <w:rFonts w:ascii="宋体" w:eastAsia="宋体" w:hAnsi="宋体" w:cs="Times New Roman"/>
                <w:szCs w:val="21"/>
              </w:rPr>
            </w:pPr>
          </w:p>
        </w:tc>
      </w:tr>
      <w:tr w:rsidR="00D15033" w:rsidRPr="00D15033" w14:paraId="2FCE6384" w14:textId="77777777" w:rsidTr="000406B4">
        <w:trPr>
          <w:trHeight w:val="312"/>
          <w:jc w:val="center"/>
        </w:trPr>
        <w:tc>
          <w:tcPr>
            <w:tcW w:w="1145" w:type="dxa"/>
            <w:vMerge/>
            <w:shd w:val="clear" w:color="auto" w:fill="auto"/>
            <w:vAlign w:val="center"/>
          </w:tcPr>
          <w:p w14:paraId="60E7DF24" w14:textId="77777777" w:rsidR="00D15033" w:rsidRPr="00D15033" w:rsidRDefault="00D15033" w:rsidP="00D15033">
            <w:pPr>
              <w:adjustRightInd w:val="0"/>
              <w:snapToGrid w:val="0"/>
              <w:jc w:val="center"/>
              <w:rPr>
                <w:rFonts w:ascii="宋体" w:eastAsia="宋体" w:hAnsi="宋体" w:cs="宋体"/>
                <w:kern w:val="0"/>
                <w:szCs w:val="21"/>
              </w:rPr>
            </w:pPr>
          </w:p>
        </w:tc>
        <w:tc>
          <w:tcPr>
            <w:tcW w:w="2568" w:type="dxa"/>
            <w:vMerge/>
            <w:shd w:val="clear" w:color="auto" w:fill="auto"/>
            <w:vAlign w:val="center"/>
          </w:tcPr>
          <w:p w14:paraId="3A6843F1" w14:textId="77777777" w:rsidR="00D15033" w:rsidRPr="00D15033" w:rsidRDefault="00D15033" w:rsidP="00D15033">
            <w:pPr>
              <w:adjustRightInd w:val="0"/>
              <w:snapToGrid w:val="0"/>
              <w:jc w:val="center"/>
              <w:rPr>
                <w:rFonts w:ascii="宋体" w:eastAsia="宋体" w:hAnsi="宋体" w:cs="宋体"/>
                <w:kern w:val="0"/>
                <w:szCs w:val="21"/>
              </w:rPr>
            </w:pPr>
          </w:p>
        </w:tc>
        <w:tc>
          <w:tcPr>
            <w:tcW w:w="1610" w:type="dxa"/>
            <w:shd w:val="clear" w:color="auto" w:fill="auto"/>
            <w:vAlign w:val="center"/>
          </w:tcPr>
          <w:p w14:paraId="4D03428D" w14:textId="77777777" w:rsidR="00D15033" w:rsidRPr="00D15033" w:rsidRDefault="00D15033" w:rsidP="00D15033">
            <w:pPr>
              <w:snapToGrid w:val="0"/>
              <w:jc w:val="center"/>
              <w:rPr>
                <w:rFonts w:ascii="宋体" w:eastAsia="宋体" w:hAnsi="宋体" w:cs="Times New Roman"/>
                <w:szCs w:val="21"/>
              </w:rPr>
            </w:pPr>
            <w:r w:rsidRPr="00D15033">
              <w:rPr>
                <w:rFonts w:ascii="宋体" w:eastAsia="宋体" w:hAnsi="宋体" w:cs="Times New Roman" w:hint="eastAsia"/>
                <w:szCs w:val="21"/>
              </w:rPr>
              <w:t>中联</w:t>
            </w:r>
          </w:p>
        </w:tc>
        <w:tc>
          <w:tcPr>
            <w:tcW w:w="4313" w:type="dxa"/>
            <w:shd w:val="clear" w:color="auto" w:fill="auto"/>
            <w:vAlign w:val="center"/>
          </w:tcPr>
          <w:p w14:paraId="111CF870" w14:textId="77777777" w:rsidR="00D15033" w:rsidRPr="00D15033" w:rsidRDefault="00D15033" w:rsidP="00D15033">
            <w:pPr>
              <w:snapToGrid w:val="0"/>
              <w:jc w:val="center"/>
              <w:rPr>
                <w:rFonts w:ascii="宋体" w:eastAsia="宋体" w:hAnsi="宋体" w:cs="Times New Roman"/>
                <w:szCs w:val="21"/>
              </w:rPr>
            </w:pPr>
            <w:r w:rsidRPr="00D15033">
              <w:rPr>
                <w:rFonts w:ascii="宋体" w:eastAsia="宋体" w:hAnsi="宋体" w:cs="Times New Roman" w:hint="eastAsia"/>
                <w:szCs w:val="21"/>
              </w:rPr>
              <w:t>中国联合水泥集团有限公司</w:t>
            </w:r>
          </w:p>
        </w:tc>
        <w:tc>
          <w:tcPr>
            <w:tcW w:w="803" w:type="dxa"/>
          </w:tcPr>
          <w:p w14:paraId="1F7392AB" w14:textId="77777777" w:rsidR="00D15033" w:rsidRPr="00D15033" w:rsidRDefault="00D15033" w:rsidP="00D15033">
            <w:pPr>
              <w:snapToGrid w:val="0"/>
              <w:jc w:val="center"/>
              <w:rPr>
                <w:rFonts w:ascii="宋体" w:eastAsia="宋体" w:hAnsi="宋体" w:cs="Times New Roman"/>
                <w:szCs w:val="21"/>
              </w:rPr>
            </w:pPr>
          </w:p>
        </w:tc>
      </w:tr>
      <w:tr w:rsidR="00D15033" w:rsidRPr="00D15033" w14:paraId="0AEAC865" w14:textId="77777777" w:rsidTr="000406B4">
        <w:trPr>
          <w:trHeight w:val="312"/>
          <w:jc w:val="center"/>
        </w:trPr>
        <w:tc>
          <w:tcPr>
            <w:tcW w:w="1145" w:type="dxa"/>
            <w:vMerge w:val="restart"/>
            <w:shd w:val="clear" w:color="auto" w:fill="auto"/>
            <w:vAlign w:val="center"/>
          </w:tcPr>
          <w:p w14:paraId="1BCC9E0A" w14:textId="77777777" w:rsidR="00D15033" w:rsidRPr="00D15033" w:rsidRDefault="00D15033" w:rsidP="00D15033">
            <w:pPr>
              <w:adjustRightInd w:val="0"/>
              <w:snapToGrid w:val="0"/>
              <w:jc w:val="center"/>
              <w:rPr>
                <w:rFonts w:ascii="宋体" w:eastAsia="宋体" w:hAnsi="宋体" w:cs="宋体"/>
                <w:kern w:val="0"/>
                <w:szCs w:val="21"/>
              </w:rPr>
            </w:pPr>
            <w:r w:rsidRPr="00D15033">
              <w:rPr>
                <w:rFonts w:ascii="宋体" w:eastAsia="宋体" w:hAnsi="宋体" w:cs="宋体" w:hint="eastAsia"/>
                <w:kern w:val="0"/>
                <w:szCs w:val="21"/>
              </w:rPr>
              <w:t>3</w:t>
            </w:r>
          </w:p>
        </w:tc>
        <w:tc>
          <w:tcPr>
            <w:tcW w:w="2568" w:type="dxa"/>
            <w:vMerge w:val="restart"/>
            <w:shd w:val="clear" w:color="auto" w:fill="auto"/>
            <w:vAlign w:val="center"/>
          </w:tcPr>
          <w:p w14:paraId="13D7AC5E" w14:textId="77777777" w:rsidR="00D15033" w:rsidRPr="00D15033" w:rsidRDefault="00D15033" w:rsidP="00D15033">
            <w:pPr>
              <w:adjustRightInd w:val="0"/>
              <w:snapToGrid w:val="0"/>
              <w:jc w:val="center"/>
              <w:rPr>
                <w:rFonts w:ascii="宋体" w:eastAsia="宋体" w:hAnsi="宋体" w:cs="宋体"/>
                <w:kern w:val="0"/>
                <w:szCs w:val="21"/>
              </w:rPr>
            </w:pPr>
            <w:r w:rsidRPr="00D15033">
              <w:rPr>
                <w:rFonts w:ascii="宋体" w:eastAsia="宋体" w:hAnsi="宋体" w:cs="宋体" w:hint="eastAsia"/>
                <w:kern w:val="0"/>
                <w:szCs w:val="21"/>
              </w:rPr>
              <w:t>地面划线漆</w:t>
            </w:r>
          </w:p>
        </w:tc>
        <w:tc>
          <w:tcPr>
            <w:tcW w:w="1610" w:type="dxa"/>
            <w:shd w:val="clear" w:color="auto" w:fill="auto"/>
            <w:vAlign w:val="center"/>
          </w:tcPr>
          <w:p w14:paraId="53FC579B" w14:textId="77777777" w:rsidR="00D15033" w:rsidRPr="00D15033" w:rsidRDefault="00D15033" w:rsidP="00D15033">
            <w:pPr>
              <w:snapToGrid w:val="0"/>
              <w:jc w:val="center"/>
              <w:rPr>
                <w:rFonts w:ascii="宋体" w:eastAsia="宋体" w:hAnsi="宋体" w:cs="Times New Roman"/>
                <w:szCs w:val="21"/>
              </w:rPr>
            </w:pPr>
            <w:proofErr w:type="gramStart"/>
            <w:r w:rsidRPr="00D15033">
              <w:rPr>
                <w:rFonts w:ascii="宋体" w:eastAsia="宋体" w:hAnsi="宋体" w:cs="Times New Roman" w:hint="eastAsia"/>
                <w:szCs w:val="21"/>
              </w:rPr>
              <w:t>玖达中途</w:t>
            </w:r>
            <w:proofErr w:type="gramEnd"/>
          </w:p>
        </w:tc>
        <w:tc>
          <w:tcPr>
            <w:tcW w:w="4313" w:type="dxa"/>
            <w:shd w:val="clear" w:color="auto" w:fill="auto"/>
            <w:vAlign w:val="center"/>
          </w:tcPr>
          <w:p w14:paraId="12B9BDC3" w14:textId="77777777" w:rsidR="00D15033" w:rsidRPr="00D15033" w:rsidRDefault="00D15033" w:rsidP="00D15033">
            <w:pPr>
              <w:snapToGrid w:val="0"/>
              <w:jc w:val="center"/>
              <w:rPr>
                <w:rFonts w:ascii="宋体" w:eastAsia="宋体" w:hAnsi="宋体" w:cs="Times New Roman"/>
                <w:szCs w:val="21"/>
              </w:rPr>
            </w:pPr>
            <w:r w:rsidRPr="00D15033">
              <w:rPr>
                <w:rFonts w:ascii="宋体" w:eastAsia="宋体" w:hAnsi="宋体" w:cs="Times New Roman" w:hint="eastAsia"/>
                <w:szCs w:val="21"/>
              </w:rPr>
              <w:t>山西中涂交通科技股份有限公司</w:t>
            </w:r>
          </w:p>
        </w:tc>
        <w:tc>
          <w:tcPr>
            <w:tcW w:w="803" w:type="dxa"/>
          </w:tcPr>
          <w:p w14:paraId="7AB19D41" w14:textId="77777777" w:rsidR="00D15033" w:rsidRPr="00D15033" w:rsidRDefault="00D15033" w:rsidP="00D15033">
            <w:pPr>
              <w:snapToGrid w:val="0"/>
              <w:jc w:val="center"/>
              <w:rPr>
                <w:rFonts w:ascii="宋体" w:eastAsia="宋体" w:hAnsi="宋体" w:cs="Times New Roman"/>
                <w:szCs w:val="21"/>
              </w:rPr>
            </w:pPr>
          </w:p>
        </w:tc>
      </w:tr>
      <w:tr w:rsidR="00D15033" w:rsidRPr="00D15033" w14:paraId="742BA64D" w14:textId="77777777" w:rsidTr="000406B4">
        <w:trPr>
          <w:trHeight w:val="312"/>
          <w:jc w:val="center"/>
        </w:trPr>
        <w:tc>
          <w:tcPr>
            <w:tcW w:w="1145" w:type="dxa"/>
            <w:vMerge/>
            <w:shd w:val="clear" w:color="auto" w:fill="auto"/>
            <w:vAlign w:val="center"/>
          </w:tcPr>
          <w:p w14:paraId="6C166EE1" w14:textId="77777777" w:rsidR="00D15033" w:rsidRPr="00D15033" w:rsidRDefault="00D15033" w:rsidP="00D15033">
            <w:pPr>
              <w:adjustRightInd w:val="0"/>
              <w:snapToGrid w:val="0"/>
              <w:jc w:val="center"/>
              <w:rPr>
                <w:rFonts w:ascii="宋体" w:eastAsia="宋体" w:hAnsi="宋体" w:cs="宋体"/>
                <w:kern w:val="0"/>
                <w:szCs w:val="21"/>
              </w:rPr>
            </w:pPr>
          </w:p>
        </w:tc>
        <w:tc>
          <w:tcPr>
            <w:tcW w:w="2568" w:type="dxa"/>
            <w:vMerge/>
            <w:shd w:val="clear" w:color="auto" w:fill="auto"/>
            <w:vAlign w:val="center"/>
          </w:tcPr>
          <w:p w14:paraId="33A8A3AD" w14:textId="77777777" w:rsidR="00D15033" w:rsidRPr="00D15033" w:rsidRDefault="00D15033" w:rsidP="00D15033">
            <w:pPr>
              <w:adjustRightInd w:val="0"/>
              <w:snapToGrid w:val="0"/>
              <w:jc w:val="center"/>
              <w:rPr>
                <w:rFonts w:ascii="宋体" w:eastAsia="宋体" w:hAnsi="宋体" w:cs="宋体"/>
                <w:kern w:val="0"/>
                <w:szCs w:val="21"/>
              </w:rPr>
            </w:pPr>
          </w:p>
        </w:tc>
        <w:tc>
          <w:tcPr>
            <w:tcW w:w="1610" w:type="dxa"/>
            <w:shd w:val="clear" w:color="auto" w:fill="auto"/>
            <w:vAlign w:val="center"/>
          </w:tcPr>
          <w:p w14:paraId="679BFA17" w14:textId="77777777" w:rsidR="00D15033" w:rsidRPr="00D15033" w:rsidRDefault="00D15033" w:rsidP="00D15033">
            <w:pPr>
              <w:snapToGrid w:val="0"/>
              <w:jc w:val="center"/>
              <w:rPr>
                <w:rFonts w:ascii="宋体" w:eastAsia="宋体" w:hAnsi="宋体" w:cs="Times New Roman"/>
                <w:szCs w:val="21"/>
              </w:rPr>
            </w:pPr>
            <w:r w:rsidRPr="00D15033">
              <w:rPr>
                <w:rFonts w:ascii="宋体" w:eastAsia="宋体" w:hAnsi="宋体" w:cs="Times New Roman" w:hint="eastAsia"/>
                <w:szCs w:val="21"/>
              </w:rPr>
              <w:t>兄弟路标</w:t>
            </w:r>
          </w:p>
        </w:tc>
        <w:tc>
          <w:tcPr>
            <w:tcW w:w="4313" w:type="dxa"/>
            <w:shd w:val="clear" w:color="auto" w:fill="auto"/>
            <w:vAlign w:val="center"/>
          </w:tcPr>
          <w:p w14:paraId="65D620D1" w14:textId="77777777" w:rsidR="00D15033" w:rsidRPr="00D15033" w:rsidRDefault="00D15033" w:rsidP="00D15033">
            <w:pPr>
              <w:snapToGrid w:val="0"/>
              <w:jc w:val="center"/>
              <w:rPr>
                <w:rFonts w:ascii="宋体" w:eastAsia="宋体" w:hAnsi="宋体" w:cs="Times New Roman"/>
                <w:szCs w:val="21"/>
              </w:rPr>
            </w:pPr>
            <w:r w:rsidRPr="00D15033">
              <w:rPr>
                <w:rFonts w:ascii="宋体" w:eastAsia="宋体" w:hAnsi="宋体" w:cs="Times New Roman" w:hint="eastAsia"/>
                <w:szCs w:val="21"/>
              </w:rPr>
              <w:t>浙江兄弟路标涂料有限公司</w:t>
            </w:r>
          </w:p>
        </w:tc>
        <w:tc>
          <w:tcPr>
            <w:tcW w:w="803" w:type="dxa"/>
          </w:tcPr>
          <w:p w14:paraId="62B5D14F" w14:textId="77777777" w:rsidR="00D15033" w:rsidRPr="00D15033" w:rsidRDefault="00D15033" w:rsidP="00D15033">
            <w:pPr>
              <w:snapToGrid w:val="0"/>
              <w:jc w:val="center"/>
              <w:rPr>
                <w:rFonts w:ascii="宋体" w:eastAsia="宋体" w:hAnsi="宋体" w:cs="Times New Roman"/>
                <w:szCs w:val="21"/>
              </w:rPr>
            </w:pPr>
          </w:p>
        </w:tc>
      </w:tr>
      <w:tr w:rsidR="00D15033" w:rsidRPr="00D15033" w14:paraId="0BE43FA1" w14:textId="77777777" w:rsidTr="000406B4">
        <w:trPr>
          <w:trHeight w:val="312"/>
          <w:jc w:val="center"/>
        </w:trPr>
        <w:tc>
          <w:tcPr>
            <w:tcW w:w="1145" w:type="dxa"/>
            <w:vMerge/>
            <w:shd w:val="clear" w:color="auto" w:fill="auto"/>
            <w:vAlign w:val="center"/>
          </w:tcPr>
          <w:p w14:paraId="4997D9AC" w14:textId="77777777" w:rsidR="00D15033" w:rsidRPr="00D15033" w:rsidRDefault="00D15033" w:rsidP="00D15033">
            <w:pPr>
              <w:adjustRightInd w:val="0"/>
              <w:snapToGrid w:val="0"/>
              <w:jc w:val="center"/>
              <w:rPr>
                <w:rFonts w:ascii="宋体" w:eastAsia="宋体" w:hAnsi="宋体" w:cs="宋体"/>
                <w:kern w:val="0"/>
                <w:szCs w:val="21"/>
              </w:rPr>
            </w:pPr>
          </w:p>
        </w:tc>
        <w:tc>
          <w:tcPr>
            <w:tcW w:w="2568" w:type="dxa"/>
            <w:vMerge/>
            <w:shd w:val="clear" w:color="auto" w:fill="auto"/>
            <w:vAlign w:val="center"/>
          </w:tcPr>
          <w:p w14:paraId="61868582" w14:textId="77777777" w:rsidR="00D15033" w:rsidRPr="00D15033" w:rsidRDefault="00D15033" w:rsidP="00D15033">
            <w:pPr>
              <w:adjustRightInd w:val="0"/>
              <w:snapToGrid w:val="0"/>
              <w:jc w:val="center"/>
              <w:rPr>
                <w:rFonts w:ascii="宋体" w:eastAsia="宋体" w:hAnsi="宋体" w:cs="宋体"/>
                <w:kern w:val="0"/>
                <w:szCs w:val="21"/>
              </w:rPr>
            </w:pPr>
          </w:p>
        </w:tc>
        <w:tc>
          <w:tcPr>
            <w:tcW w:w="1610" w:type="dxa"/>
            <w:shd w:val="clear" w:color="auto" w:fill="auto"/>
            <w:vAlign w:val="center"/>
          </w:tcPr>
          <w:p w14:paraId="00BCA6E5" w14:textId="77777777" w:rsidR="00D15033" w:rsidRPr="00D15033" w:rsidRDefault="00D15033" w:rsidP="00D15033">
            <w:pPr>
              <w:snapToGrid w:val="0"/>
              <w:jc w:val="center"/>
              <w:rPr>
                <w:rFonts w:ascii="宋体" w:eastAsia="宋体" w:hAnsi="宋体" w:cs="Times New Roman"/>
                <w:szCs w:val="21"/>
              </w:rPr>
            </w:pPr>
            <w:r w:rsidRPr="00D15033">
              <w:rPr>
                <w:rFonts w:ascii="宋体" w:eastAsia="宋体" w:hAnsi="宋体" w:cs="Times New Roman" w:hint="eastAsia"/>
                <w:szCs w:val="21"/>
              </w:rPr>
              <w:t>路美</w:t>
            </w:r>
          </w:p>
        </w:tc>
        <w:tc>
          <w:tcPr>
            <w:tcW w:w="4313" w:type="dxa"/>
            <w:shd w:val="clear" w:color="auto" w:fill="auto"/>
            <w:vAlign w:val="center"/>
          </w:tcPr>
          <w:p w14:paraId="605B4A6C" w14:textId="77777777" w:rsidR="00D15033" w:rsidRPr="00D15033" w:rsidRDefault="00D15033" w:rsidP="00D15033">
            <w:pPr>
              <w:snapToGrid w:val="0"/>
              <w:jc w:val="center"/>
              <w:rPr>
                <w:rFonts w:ascii="宋体" w:eastAsia="宋体" w:hAnsi="宋体" w:cs="Times New Roman"/>
                <w:szCs w:val="21"/>
              </w:rPr>
            </w:pPr>
            <w:r w:rsidRPr="00D15033">
              <w:rPr>
                <w:rFonts w:ascii="宋体" w:eastAsia="宋体" w:hAnsi="宋体" w:cs="Times New Roman" w:hint="eastAsia"/>
                <w:szCs w:val="21"/>
              </w:rPr>
              <w:t>山东路美交通设施有限公司</w:t>
            </w:r>
          </w:p>
        </w:tc>
        <w:tc>
          <w:tcPr>
            <w:tcW w:w="803" w:type="dxa"/>
          </w:tcPr>
          <w:p w14:paraId="29430A06" w14:textId="77777777" w:rsidR="00D15033" w:rsidRPr="00D15033" w:rsidRDefault="00D15033" w:rsidP="00D15033">
            <w:pPr>
              <w:snapToGrid w:val="0"/>
              <w:jc w:val="center"/>
              <w:rPr>
                <w:rFonts w:ascii="宋体" w:eastAsia="宋体" w:hAnsi="宋体" w:cs="Times New Roman"/>
                <w:szCs w:val="21"/>
              </w:rPr>
            </w:pPr>
          </w:p>
        </w:tc>
      </w:tr>
    </w:tbl>
    <w:p w14:paraId="6DDF0F80" w14:textId="77777777" w:rsidR="00D15033" w:rsidRPr="00D15033" w:rsidRDefault="00D15033">
      <w:pPr>
        <w:spacing w:line="360" w:lineRule="auto"/>
        <w:ind w:firstLineChars="200" w:firstLine="440"/>
        <w:rPr>
          <w:rFonts w:asciiTheme="minorEastAsia" w:hAnsiTheme="minorEastAsia" w:hint="eastAsia"/>
          <w:sz w:val="22"/>
        </w:rPr>
      </w:pPr>
    </w:p>
    <w:p w14:paraId="37E95D59" w14:textId="77777777" w:rsidR="009E67C6" w:rsidRDefault="00D15033">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、主要材料技术标准和质量要求如下：</w:t>
      </w:r>
    </w:p>
    <w:p w14:paraId="6EDACCBC" w14:textId="77777777" w:rsidR="009E67C6" w:rsidRDefault="00D15033">
      <w:pPr>
        <w:spacing w:line="360" w:lineRule="auto"/>
        <w:ind w:firstLineChars="200" w:firstLine="440"/>
        <w:rPr>
          <w:rFonts w:asciiTheme="minorEastAsia" w:hAnsiTheme="minorEastAsia"/>
          <w:sz w:val="22"/>
        </w:rPr>
      </w:pPr>
      <w:r>
        <w:rPr>
          <w:rFonts w:asciiTheme="minorEastAsia" w:hAnsiTheme="minorEastAsia" w:hint="eastAsia"/>
          <w:sz w:val="22"/>
        </w:rPr>
        <w:t>本技术条件是最低限度的技术要求，并未对一切技术细节</w:t>
      </w:r>
      <w:proofErr w:type="gramStart"/>
      <w:r>
        <w:rPr>
          <w:rFonts w:asciiTheme="minorEastAsia" w:hAnsiTheme="minorEastAsia" w:hint="eastAsia"/>
          <w:sz w:val="22"/>
        </w:rPr>
        <w:t>作出</w:t>
      </w:r>
      <w:proofErr w:type="gramEnd"/>
      <w:r>
        <w:rPr>
          <w:rFonts w:asciiTheme="minorEastAsia" w:hAnsiTheme="minorEastAsia"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35034304" w14:textId="77777777" w:rsidR="009E67C6" w:rsidRDefault="00D15033">
      <w:p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14:paraId="752281E9" w14:textId="77777777" w:rsidR="009E67C6" w:rsidRDefault="00D15033">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w:t>
      </w:r>
      <w:proofErr w:type="gramStart"/>
      <w:r>
        <w:rPr>
          <w:rFonts w:asciiTheme="minorEastAsia" w:hAnsiTheme="minorEastAsia" w:hint="eastAsia"/>
          <w:sz w:val="22"/>
        </w:rPr>
        <w:t>拆徐恢复</w:t>
      </w:r>
      <w:proofErr w:type="gramEnd"/>
      <w:r>
        <w:rPr>
          <w:rFonts w:asciiTheme="minorEastAsia" w:hAnsiTheme="minorEastAsia" w:hint="eastAsia"/>
          <w:sz w:val="22"/>
        </w:rPr>
        <w:t>原样。</w:t>
      </w:r>
    </w:p>
    <w:p w14:paraId="3648837F" w14:textId="77777777" w:rsidR="009E67C6" w:rsidRDefault="00D15033">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、工程量清单中每一项目的工作内容，</w:t>
      </w:r>
      <w:r>
        <w:rPr>
          <w:rFonts w:asciiTheme="minorEastAsia" w:hAnsiTheme="minorEastAsia" w:hint="eastAsia"/>
          <w:sz w:val="22"/>
        </w:rPr>
        <w:t>分部分项工程量清单中“项目特征”内容描述不详尽的，以设计图纸、《建设工程工程量清单计价规范》（</w:t>
      </w:r>
      <w:r>
        <w:rPr>
          <w:rFonts w:asciiTheme="minorEastAsia" w:hAnsiTheme="minorEastAsia" w:hint="eastAsia"/>
          <w:sz w:val="22"/>
        </w:rPr>
        <w:t>GB50500-2013</w:t>
      </w:r>
      <w:r>
        <w:rPr>
          <w:rFonts w:asciiTheme="minorEastAsia" w:hAnsiTheme="minorEastAsia" w:hint="eastAsia"/>
          <w:sz w:val="22"/>
        </w:rPr>
        <w:t>）及相关规范为准，设计图纸内的全部内容被认为综合在工程量清单中各项目工作内容内，施工材料及施工方法均须满足设计和规范要求。</w:t>
      </w:r>
    </w:p>
    <w:p w14:paraId="6F295C52" w14:textId="77777777" w:rsidR="009E67C6" w:rsidRDefault="00D15033">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、工程量清单报价应包括完成招标文件规定的工程量清单项目所需的全部费用，其内含：</w:t>
      </w:r>
    </w:p>
    <w:p w14:paraId="2BE54500" w14:textId="77777777" w:rsidR="009E67C6" w:rsidRDefault="00D15033">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w:t>
      </w:r>
      <w:proofErr w:type="gramStart"/>
      <w:r>
        <w:rPr>
          <w:rFonts w:asciiTheme="minorEastAsia" w:hAnsiTheme="minorEastAsia" w:hint="eastAsia"/>
          <w:sz w:val="22"/>
        </w:rPr>
        <w:t>规费</w:t>
      </w:r>
      <w:proofErr w:type="gramEnd"/>
      <w:r>
        <w:rPr>
          <w:rFonts w:asciiTheme="minorEastAsia" w:hAnsiTheme="minorEastAsia" w:hint="eastAsia"/>
          <w:sz w:val="22"/>
        </w:rPr>
        <w:t>、税金；</w:t>
      </w:r>
    </w:p>
    <w:p w14:paraId="39DD840C" w14:textId="77777777" w:rsidR="009E67C6" w:rsidRDefault="00D15033">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14:paraId="48220F7B" w14:textId="77777777" w:rsidR="009E67C6" w:rsidRDefault="00D15033">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14:paraId="5EFBCAE3" w14:textId="77777777" w:rsidR="009E67C6" w:rsidRDefault="00D15033">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w:t>
      </w:r>
      <w:r>
        <w:rPr>
          <w:rFonts w:asciiTheme="minorEastAsia" w:hAnsiTheme="minorEastAsia" w:hint="eastAsia"/>
          <w:sz w:val="22"/>
        </w:rPr>
        <w:t>发生的工程内容所需的费用；</w:t>
      </w:r>
    </w:p>
    <w:p w14:paraId="02D45414" w14:textId="77777777" w:rsidR="009E67C6" w:rsidRDefault="00D15033">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14:paraId="6FF7A4FF" w14:textId="77777777" w:rsidR="009E67C6" w:rsidRDefault="00D15033">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14:paraId="6DA4996B" w14:textId="77777777" w:rsidR="009E67C6" w:rsidRDefault="00D15033">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、对招标人所列的措施项目，投标人可根据工程实际与施工组织设计进行增补，不可竞争</w:t>
      </w:r>
      <w:proofErr w:type="gramStart"/>
      <w:r>
        <w:rPr>
          <w:rFonts w:asciiTheme="minorEastAsia" w:hAnsiTheme="minorEastAsia" w:hint="eastAsia"/>
          <w:sz w:val="22"/>
        </w:rPr>
        <w:t>费不可</w:t>
      </w:r>
      <w:proofErr w:type="gramEnd"/>
      <w:r>
        <w:rPr>
          <w:rFonts w:asciiTheme="minorEastAsia" w:hAnsiTheme="minorEastAsia" w:hint="eastAsia"/>
          <w:sz w:val="22"/>
        </w:rPr>
        <w:t>更改。结算时，除工程变更引起施工方案改变外，承包人不得以招标工程措施项目清单缺项为由要求新增措施项目。措施费投标人须全面考虑，除招标文件中另有规定外，如有漏项，</w:t>
      </w:r>
      <w:r>
        <w:rPr>
          <w:rFonts w:asciiTheme="minorEastAsia" w:hAnsiTheme="minorEastAsia" w:hint="eastAsia"/>
          <w:sz w:val="22"/>
        </w:rPr>
        <w:lastRenderedPageBreak/>
        <w:t>按投标人让利考虑。</w:t>
      </w:r>
    </w:p>
    <w:p w14:paraId="53F337BF" w14:textId="77777777" w:rsidR="009E67C6" w:rsidRDefault="00D15033">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、若设计图纸、招标文件中相关条款及清单描述有冲突的，投标人应在“澄清答疑”环节中向招标人提出，招标人将在“澄清答疑”环节中答复；投标人未在“澄</w:t>
      </w:r>
      <w:r>
        <w:rPr>
          <w:rFonts w:asciiTheme="minorEastAsia" w:hAnsiTheme="minorEastAsia" w:hint="eastAsia"/>
          <w:sz w:val="22"/>
        </w:rPr>
        <w:t>清答疑”环节提出的，则最终解释权归属于招标人。</w:t>
      </w:r>
    </w:p>
    <w:sectPr w:rsidR="009E67C6">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yNjc3Mzk1MGE3ZDY4ZWEyOWYxMTMyZjQwZTUxNDg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9E67C6"/>
    <w:rsid w:val="00A12B36"/>
    <w:rsid w:val="00A61BA3"/>
    <w:rsid w:val="00AA5070"/>
    <w:rsid w:val="00AD1268"/>
    <w:rsid w:val="00AE6169"/>
    <w:rsid w:val="00AF3547"/>
    <w:rsid w:val="00B77257"/>
    <w:rsid w:val="00BF0684"/>
    <w:rsid w:val="00C30855"/>
    <w:rsid w:val="00C42D0E"/>
    <w:rsid w:val="00C51FF7"/>
    <w:rsid w:val="00C65DC8"/>
    <w:rsid w:val="00D15033"/>
    <w:rsid w:val="00D262E6"/>
    <w:rsid w:val="00D3387F"/>
    <w:rsid w:val="00D35105"/>
    <w:rsid w:val="00D77557"/>
    <w:rsid w:val="00D92B20"/>
    <w:rsid w:val="00DC00C4"/>
    <w:rsid w:val="00DC3B6C"/>
    <w:rsid w:val="00E07FAE"/>
    <w:rsid w:val="00EE0655"/>
    <w:rsid w:val="00EF2517"/>
    <w:rsid w:val="00F54A72"/>
    <w:rsid w:val="00F82DC4"/>
    <w:rsid w:val="02753E85"/>
    <w:rsid w:val="03FE67C2"/>
    <w:rsid w:val="06F2361A"/>
    <w:rsid w:val="0A72479A"/>
    <w:rsid w:val="0CAD666C"/>
    <w:rsid w:val="1DC928CE"/>
    <w:rsid w:val="1EF4654F"/>
    <w:rsid w:val="2A5C79BD"/>
    <w:rsid w:val="30FE67B9"/>
    <w:rsid w:val="345D4801"/>
    <w:rsid w:val="45CB1921"/>
    <w:rsid w:val="5AC674A3"/>
    <w:rsid w:val="62EE44E7"/>
    <w:rsid w:val="71551BD5"/>
    <w:rsid w:val="71D41EA1"/>
    <w:rsid w:val="78075C2E"/>
    <w:rsid w:val="7B7A2964"/>
    <w:rsid w:val="7C014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6">
    <w:name w:val="Normal (Web)"/>
    <w:basedOn w:val="a"/>
    <w:uiPriority w:val="99"/>
    <w:semiHidden/>
    <w:unhideWhenUsed/>
    <w:qFormat/>
    <w:pPr>
      <w:spacing w:beforeAutospacing="1" w:afterAutospacing="1"/>
      <w:jc w:val="left"/>
    </w:pPr>
    <w:rPr>
      <w:rFonts w:cs="Times New Roman"/>
      <w:kern w:val="0"/>
      <w:sz w:val="24"/>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6">
    <w:name w:val="Normal (Web)"/>
    <w:basedOn w:val="a"/>
    <w:uiPriority w:val="99"/>
    <w:semiHidden/>
    <w:unhideWhenUsed/>
    <w:qFormat/>
    <w:pPr>
      <w:spacing w:beforeAutospacing="1" w:afterAutospacing="1"/>
      <w:jc w:val="left"/>
    </w:pPr>
    <w:rPr>
      <w:rFonts w:cs="Times New Roman"/>
      <w:kern w:val="0"/>
      <w:sz w:val="24"/>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527</Words>
  <Characters>3008</Characters>
  <Application>Microsoft Office Word</Application>
  <DocSecurity>0</DocSecurity>
  <Lines>25</Lines>
  <Paragraphs>7</Paragraphs>
  <ScaleCrop>false</ScaleCrop>
  <Company/>
  <LinksUpToDate>false</LinksUpToDate>
  <CharactersWithSpaces>3528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24</cp:revision>
  <dcterms:created xsi:type="dcterms:W3CDTF">2023-06-05T04:27:00Z</dcterms:created>
  <dcterms:modified xsi:type="dcterms:W3CDTF">2024-09-27T08:25:00Z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077A773D5C8D4C489CB6D70DF90C005A_12</vt:lpwstr>
  </property>
</Properties>
</file>