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362D5">
      <w:pPr>
        <w:spacing w:line="360" w:lineRule="auto"/>
        <w:jc w:val="center"/>
        <w:rPr>
          <w:rFonts w:ascii="仿宋_GB2312" w:hAnsi="仿宋" w:eastAsia="仿宋_GB2312"/>
          <w:sz w:val="24"/>
          <w:szCs w:val="24"/>
        </w:rPr>
      </w:pPr>
      <w:r>
        <w:rPr>
          <w:rFonts w:hint="eastAsia" w:ascii="仿宋_GB2312" w:hAnsi="仿宋" w:eastAsia="仿宋_GB2312"/>
          <w:b/>
          <w:sz w:val="36"/>
        </w:rPr>
        <w:t>南京大学鼓楼、仙林、浦口校区开闭所及变电所电气设备预防性试验三期服务采购要求</w:t>
      </w:r>
    </w:p>
    <w:p w14:paraId="768E96C2">
      <w:pPr>
        <w:adjustRightInd w:val="0"/>
        <w:snapToGrid w:val="0"/>
        <w:spacing w:before="156" w:beforeLines="50" w:line="52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一、本次采购拟实现的功能和目标</w:t>
      </w:r>
    </w:p>
    <w:p w14:paraId="752408ED">
      <w:pPr>
        <w:spacing w:line="560" w:lineRule="exact"/>
        <w:ind w:firstLine="560" w:firstLineChars="200"/>
        <w:rPr>
          <w:rFonts w:ascii="仿宋_GB2312" w:hAnsi="Segoe UI" w:eastAsia="仿宋_GB2312" w:cs="Segoe UI"/>
          <w:color w:val="0F1115"/>
          <w:sz w:val="28"/>
          <w:szCs w:val="28"/>
          <w:shd w:val="clear" w:color="auto" w:fill="FFFFFF"/>
        </w:rPr>
      </w:pPr>
      <w:r>
        <w:rPr>
          <w:rFonts w:hint="eastAsia" w:ascii="仿宋" w:hAnsi="仿宋" w:eastAsia="仿宋"/>
          <w:sz w:val="28"/>
          <w:szCs w:val="28"/>
        </w:rPr>
        <w:t>1</w:t>
      </w:r>
      <w:r>
        <w:rPr>
          <w:rFonts w:hint="eastAsia" w:ascii="仿宋" w:hAnsi="仿宋" w:eastAsia="仿宋"/>
          <w:sz w:val="28"/>
          <w:szCs w:val="28"/>
          <w:lang w:eastAsia="zh-CN"/>
        </w:rPr>
        <w:t>.</w:t>
      </w:r>
      <w:r>
        <w:rPr>
          <w:rFonts w:hint="eastAsia" w:ascii="仿宋" w:hAnsi="仿宋" w:eastAsia="仿宋"/>
          <w:sz w:val="28"/>
          <w:szCs w:val="28"/>
        </w:rPr>
        <w:t>项目概况：</w:t>
      </w:r>
      <w:r>
        <w:rPr>
          <w:rFonts w:hint="eastAsia" w:ascii="仿宋_GB2312" w:hAnsi="Segoe UI" w:eastAsia="仿宋_GB2312" w:cs="Segoe UI"/>
          <w:color w:val="0F1115"/>
          <w:sz w:val="28"/>
          <w:szCs w:val="28"/>
          <w:shd w:val="clear" w:color="auto" w:fill="FFFFFF"/>
        </w:rPr>
        <w:t>本项目为</w:t>
      </w:r>
      <w:bookmarkStart w:id="0" w:name="_GoBack"/>
      <w:bookmarkEnd w:id="0"/>
      <w:r>
        <w:rPr>
          <w:rFonts w:hint="eastAsia" w:ascii="仿宋_GB2312" w:hAnsi="Segoe UI" w:eastAsia="仿宋_GB2312" w:cs="Segoe UI"/>
          <w:color w:val="0F1115"/>
          <w:sz w:val="28"/>
          <w:szCs w:val="28"/>
          <w:shd w:val="clear" w:color="auto" w:fill="FFFFFF"/>
        </w:rPr>
        <w:t>南京大学鼓楼、仙林、浦口校区开闭所及变电所电气设备预防性试验三期服务采购。项目位于南京市，项目内容为全面诊断南京大学三校区电力系统运行状态，及时发现并处理设备潜在绝缘缺陷与运行隐患，确保供电系统的安全性、可靠性与经济性，建立完善的设备状态档案，实现由事后维修向预防性状态维修的转变。服务完成清单所有设备的预防性试验，并提供正规、有效的供电部门认可的检测报告或试验报告。</w:t>
      </w:r>
    </w:p>
    <w:p w14:paraId="2A777140">
      <w:pPr>
        <w:spacing w:after="312" w:afterLines="100" w:line="560" w:lineRule="exact"/>
        <w:ind w:firstLine="560" w:firstLineChars="200"/>
        <w:rPr>
          <w:rFonts w:ascii="仿宋_GB2312" w:hAnsi="Segoe UI" w:eastAsia="仿宋_GB2312" w:cs="Segoe UI"/>
          <w:color w:val="0F1115"/>
          <w:sz w:val="28"/>
          <w:szCs w:val="28"/>
          <w:shd w:val="clear" w:color="auto" w:fill="FFFFFF"/>
        </w:rPr>
      </w:pPr>
      <w:r>
        <w:rPr>
          <w:rFonts w:hint="eastAsia" w:ascii="仿宋" w:hAnsi="仿宋" w:eastAsia="仿宋"/>
          <w:sz w:val="28"/>
          <w:szCs w:val="28"/>
        </w:rPr>
        <w:t>2</w:t>
      </w:r>
      <w:r>
        <w:rPr>
          <w:rFonts w:hint="eastAsia" w:ascii="仿宋" w:hAnsi="仿宋" w:eastAsia="仿宋"/>
          <w:sz w:val="28"/>
          <w:szCs w:val="28"/>
          <w:lang w:eastAsia="zh-CN"/>
        </w:rPr>
        <w:t>.</w:t>
      </w:r>
      <w:r>
        <w:rPr>
          <w:rFonts w:hint="eastAsia" w:ascii="仿宋" w:hAnsi="仿宋" w:eastAsia="仿宋"/>
          <w:sz w:val="28"/>
          <w:szCs w:val="28"/>
        </w:rPr>
        <w:t>招标范围：</w:t>
      </w:r>
      <w:r>
        <w:rPr>
          <w:rFonts w:hint="eastAsia" w:ascii="仿宋_GB2312" w:hAnsi="Segoe UI" w:eastAsia="仿宋_GB2312" w:cs="Segoe UI"/>
          <w:color w:val="0F1115"/>
          <w:sz w:val="28"/>
          <w:szCs w:val="28"/>
          <w:shd w:val="clear" w:color="auto" w:fill="FFFFFF"/>
        </w:rPr>
        <w:t>鼓楼校区3座开闭所、17座变电所、2座箱式变；仙林校区5座开闭所、49座变电所、1座箱式变；浦口校区1座开闭所、8座变电所、2座箱式变内全部电力运行设备，涵盖高压断路器、负荷开关、继电保护装置、变压器、避雷器、互感器、高压电力电缆、接地系统等设备设施进行预防性试验，具体详见试验清单及图纸。</w:t>
      </w:r>
    </w:p>
    <w:p w14:paraId="38E75BC4">
      <w:pPr>
        <w:adjustRightInd w:val="0"/>
        <w:snapToGrid w:val="0"/>
        <w:spacing w:before="156" w:beforeLines="50" w:line="52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二、★服务清单</w:t>
      </w:r>
    </w:p>
    <w:p w14:paraId="6C1BD249">
      <w:pPr>
        <w:spacing w:after="312" w:afterLines="100" w:line="560" w:lineRule="exact"/>
        <w:ind w:firstLine="560" w:firstLineChars="200"/>
        <w:rPr>
          <w:rFonts w:ascii="仿宋_GB2312" w:hAnsi="仿宋" w:eastAsia="仿宋_GB2312"/>
          <w:b/>
          <w:sz w:val="28"/>
          <w:szCs w:val="28"/>
        </w:rPr>
      </w:pPr>
      <w:r>
        <w:rPr>
          <w:rFonts w:hint="eastAsia" w:ascii="仿宋_GB2312" w:hAnsi="Segoe UI" w:eastAsia="仿宋_GB2312" w:cs="Segoe UI"/>
          <w:color w:val="0F1115"/>
          <w:sz w:val="28"/>
          <w:szCs w:val="28"/>
          <w:shd w:val="clear" w:color="auto" w:fill="FFFFFF"/>
        </w:rPr>
        <w:t>详见试验清单及图纸</w:t>
      </w:r>
    </w:p>
    <w:p w14:paraId="11C2BDD5">
      <w:pPr>
        <w:ind w:firstLine="562" w:firstLineChars="200"/>
        <w:rPr>
          <w:rFonts w:ascii="仿宋_GB2312" w:hAnsi="仿宋" w:eastAsia="仿宋_GB2312"/>
          <w:b/>
          <w:sz w:val="28"/>
          <w:szCs w:val="28"/>
        </w:rPr>
      </w:pPr>
      <w:r>
        <w:rPr>
          <w:rFonts w:hint="eastAsia" w:ascii="仿宋_GB2312" w:hAnsi="仿宋" w:eastAsia="仿宋_GB2312"/>
          <w:b/>
          <w:sz w:val="28"/>
          <w:szCs w:val="28"/>
        </w:rPr>
        <w:t>三、</w:t>
      </w:r>
      <w:r>
        <w:rPr>
          <w:rFonts w:hint="eastAsia" w:ascii="仿宋" w:hAnsi="仿宋" w:eastAsia="仿宋"/>
          <w:b/>
          <w:sz w:val="28"/>
          <w:szCs w:val="28"/>
        </w:rPr>
        <w:t>服务需满足的功能和质量要求，包括性能、材料、结构、外观、安全或服务内容和标准等</w:t>
      </w:r>
    </w:p>
    <w:p w14:paraId="1528FF0B">
      <w:pPr>
        <w:pStyle w:val="20"/>
        <w:spacing w:line="520" w:lineRule="exact"/>
        <w:ind w:firstLine="562"/>
        <w:rPr>
          <w:rFonts w:ascii="仿宋_GB2312" w:eastAsia="仿宋_GB2312"/>
          <w:sz w:val="28"/>
          <w:szCs w:val="28"/>
        </w:rPr>
      </w:pPr>
      <w:r>
        <w:rPr>
          <w:rFonts w:hint="eastAsia" w:ascii="仿宋_GB2312" w:hAnsi="仿宋" w:eastAsia="仿宋_GB2312"/>
          <w:b/>
          <w:sz w:val="28"/>
          <w:szCs w:val="28"/>
        </w:rPr>
        <w:t>（一）★服务范围及要求</w:t>
      </w:r>
    </w:p>
    <w:p w14:paraId="2F4F956C">
      <w:pPr>
        <w:spacing w:line="520" w:lineRule="exact"/>
        <w:ind w:firstLine="560" w:firstLineChars="200"/>
        <w:rPr>
          <w:rFonts w:ascii="仿宋_GB2312" w:hAnsi="Segoe UI" w:eastAsia="仿宋_GB2312" w:cs="Segoe UI"/>
          <w:color w:val="0F1115"/>
          <w:sz w:val="28"/>
          <w:szCs w:val="28"/>
          <w:shd w:val="clear" w:color="auto" w:fill="FFFFFF"/>
        </w:rPr>
      </w:pPr>
      <w:r>
        <w:rPr>
          <w:rFonts w:hint="eastAsia" w:ascii="仿宋_GB2312" w:hAnsi="Segoe UI" w:eastAsia="仿宋_GB2312" w:cs="Segoe UI"/>
          <w:color w:val="0F1115"/>
          <w:sz w:val="28"/>
          <w:szCs w:val="28"/>
          <w:shd w:val="clear" w:color="auto" w:fill="FFFFFF"/>
        </w:rPr>
        <w:t>根据清单项目要求，严格遵循DL/T 596-2021《电力设备预防性试验规程》和DL/T 2050-2019《高压开关柜暂态低电压局部放电现场检测办法》等相关规程要求，在常规停电预防性试验前，提前开展</w:t>
      </w:r>
      <w:r>
        <w:rPr>
          <w:rFonts w:ascii="仿宋_GB2312" w:hAnsi="Segoe UI" w:eastAsia="仿宋_GB2312" w:cs="Segoe UI"/>
          <w:color w:val="0F1115"/>
          <w:sz w:val="28"/>
          <w:szCs w:val="28"/>
          <w:shd w:val="clear" w:color="auto" w:fill="FFFFFF"/>
        </w:rPr>
        <w:t>前置带电检测服务</w:t>
      </w:r>
      <w:r>
        <w:rPr>
          <w:rFonts w:hint="eastAsia" w:ascii="仿宋_GB2312" w:hAnsi="Segoe UI" w:eastAsia="仿宋_GB2312" w:cs="Segoe UI"/>
          <w:color w:val="0F1115"/>
          <w:sz w:val="28"/>
          <w:szCs w:val="28"/>
          <w:shd w:val="clear" w:color="auto" w:fill="FFFFFF"/>
        </w:rPr>
        <w:t>。要求</w:t>
      </w:r>
      <w:r>
        <w:rPr>
          <w:rFonts w:ascii="仿宋_GB2312" w:hAnsi="Segoe UI" w:eastAsia="仿宋_GB2312" w:cs="Segoe UI"/>
          <w:color w:val="0F1115"/>
          <w:sz w:val="28"/>
          <w:szCs w:val="28"/>
          <w:shd w:val="clear" w:color="auto" w:fill="FFFFFF"/>
        </w:rPr>
        <w:t>对校内开闭所高压开关柜开展红外热像检测、超声波局部放电检测、暂态地电压检测等带电检测作业</w:t>
      </w:r>
      <w:r>
        <w:rPr>
          <w:rFonts w:hint="eastAsia" w:ascii="仿宋_GB2312" w:hAnsi="Segoe UI" w:eastAsia="仿宋_GB2312" w:cs="Segoe UI"/>
          <w:color w:val="0F1115"/>
          <w:sz w:val="28"/>
          <w:szCs w:val="28"/>
          <w:shd w:val="clear" w:color="auto" w:fill="FFFFFF"/>
        </w:rPr>
        <w:t>，并</w:t>
      </w:r>
      <w:r>
        <w:rPr>
          <w:rFonts w:ascii="仿宋_GB2312" w:hAnsi="Segoe UI" w:eastAsia="仿宋_GB2312" w:cs="Segoe UI"/>
          <w:color w:val="0F1115"/>
          <w:sz w:val="28"/>
          <w:szCs w:val="28"/>
          <w:shd w:val="clear" w:color="auto" w:fill="FFFFFF"/>
        </w:rPr>
        <w:t>严格依据国家及行业现行标准规范实施检测并出具正式检测报告，明确设备故障特征、缺陷类型及具体位置。通过前置带电筛查为停电预防性试验提供技术依据，及时向采购人上报设备缺陷情况并提出备品备件储备建议，便于停电试验期间同步完成隐患排查与缺陷消缺整治工作。</w:t>
      </w:r>
    </w:p>
    <w:p w14:paraId="4580E709">
      <w:pPr>
        <w:pStyle w:val="20"/>
        <w:spacing w:line="520" w:lineRule="exact"/>
        <w:ind w:firstLine="562"/>
        <w:rPr>
          <w:rFonts w:ascii="仿宋_GB2312" w:hAnsi="仿宋" w:eastAsia="仿宋_GB2312"/>
          <w:b/>
          <w:sz w:val="28"/>
          <w:szCs w:val="28"/>
        </w:rPr>
      </w:pPr>
      <w:r>
        <w:rPr>
          <w:rFonts w:hint="eastAsia" w:ascii="仿宋_GB2312" w:hAnsi="仿宋" w:eastAsia="仿宋_GB2312"/>
          <w:b/>
          <w:sz w:val="28"/>
          <w:szCs w:val="28"/>
        </w:rPr>
        <w:t>（二）★企业要求</w:t>
      </w:r>
    </w:p>
    <w:p w14:paraId="1DCA7684">
      <w:pPr>
        <w:spacing w:line="520" w:lineRule="exact"/>
        <w:ind w:firstLine="560" w:firstLineChars="200"/>
        <w:rPr>
          <w:rFonts w:hint="eastAsia" w:ascii="仿宋" w:hAnsi="仿宋" w:eastAsia="仿宋" w:cs="Times New Roman"/>
          <w:color w:val="000000" w:themeColor="text1"/>
          <w:sz w:val="28"/>
          <w:szCs w:val="28"/>
          <w:lang w:eastAsia="zh-CN"/>
          <w14:textFill>
            <w14:solidFill>
              <w14:schemeClr w14:val="tx1"/>
            </w14:solidFill>
          </w14:textFill>
        </w:rPr>
      </w:pPr>
      <w:r>
        <w:rPr>
          <w:rFonts w:hint="eastAsia" w:ascii="仿宋" w:hAnsi="仿宋" w:eastAsia="仿宋" w:cs="Times New Roman"/>
          <w:color w:val="000000" w:themeColor="text1"/>
          <w:sz w:val="28"/>
          <w:szCs w:val="28"/>
          <w14:textFill>
            <w14:solidFill>
              <w14:schemeClr w14:val="tx1"/>
            </w14:solidFill>
          </w14:textFill>
        </w:rPr>
        <w:t>1.供应商具有电力工程施工总承包三级(含)以上或者输变电工程专业承包三级(含)资质</w:t>
      </w:r>
      <w:r>
        <w:rPr>
          <w:rFonts w:hint="eastAsia" w:ascii="仿宋" w:hAnsi="仿宋" w:eastAsia="仿宋" w:cs="Times New Roman"/>
          <w:color w:val="000000" w:themeColor="text1"/>
          <w:sz w:val="28"/>
          <w:szCs w:val="28"/>
          <w:lang w:eastAsia="zh-CN"/>
          <w14:textFill>
            <w14:solidFill>
              <w14:schemeClr w14:val="tx1"/>
            </w14:solidFill>
          </w14:textFill>
        </w:rPr>
        <w:t>。</w:t>
      </w:r>
      <w:r>
        <w:rPr>
          <w:rFonts w:hint="eastAsia" w:ascii="仿宋" w:hAnsi="仿宋" w:eastAsia="仿宋" w:cs="Times New Roman"/>
          <w:color w:val="000000" w:themeColor="text1"/>
          <w:sz w:val="28"/>
          <w:szCs w:val="28"/>
          <w14:textFill>
            <w14:solidFill>
              <w14:schemeClr w14:val="tx1"/>
            </w14:solidFill>
          </w14:textFill>
        </w:rPr>
        <w:t>（提供有效期内的证书复印件）</w:t>
      </w:r>
    </w:p>
    <w:p w14:paraId="3C6089B2">
      <w:pPr>
        <w:pStyle w:val="20"/>
        <w:spacing w:line="520" w:lineRule="exact"/>
        <w:ind w:firstLine="560"/>
        <w:rPr>
          <w:rFonts w:hint="eastAsia" w:ascii="仿宋_GB2312" w:hAnsi="仿宋" w:eastAsia="仿宋"/>
          <w:b/>
          <w:sz w:val="28"/>
          <w:szCs w:val="28"/>
          <w:lang w:eastAsia="zh-CN"/>
        </w:rPr>
      </w:pPr>
      <w:r>
        <w:rPr>
          <w:rFonts w:hint="eastAsia" w:ascii="仿宋" w:hAnsi="仿宋" w:eastAsia="仿宋" w:cs="Times New Roman"/>
          <w:color w:val="000000" w:themeColor="text1"/>
          <w:sz w:val="28"/>
          <w:szCs w:val="28"/>
          <w14:textFill>
            <w14:solidFill>
              <w14:schemeClr w14:val="tx1"/>
            </w14:solidFill>
          </w14:textFill>
        </w:rPr>
        <w:t>2.供应商具备安全生产条件，并取得安全生产许可证</w:t>
      </w:r>
      <w:r>
        <w:rPr>
          <w:rFonts w:hint="eastAsia" w:ascii="仿宋" w:hAnsi="仿宋" w:eastAsia="仿宋" w:cs="Times New Roman"/>
          <w:color w:val="000000" w:themeColor="text1"/>
          <w:sz w:val="28"/>
          <w:szCs w:val="28"/>
          <w:lang w:eastAsia="zh-CN"/>
          <w14:textFill>
            <w14:solidFill>
              <w14:schemeClr w14:val="tx1"/>
            </w14:solidFill>
          </w14:textFill>
        </w:rPr>
        <w:t>。</w:t>
      </w:r>
      <w:r>
        <w:rPr>
          <w:rFonts w:hint="eastAsia" w:ascii="仿宋" w:hAnsi="仿宋" w:eastAsia="仿宋" w:cs="Times New Roman"/>
          <w:color w:val="000000" w:themeColor="text1"/>
          <w:sz w:val="28"/>
          <w:szCs w:val="28"/>
          <w14:textFill>
            <w14:solidFill>
              <w14:schemeClr w14:val="tx1"/>
            </w14:solidFill>
          </w14:textFill>
        </w:rPr>
        <w:t>（提供有效期内的安全生产许可证证书复印件）</w:t>
      </w:r>
    </w:p>
    <w:p w14:paraId="23F6E851">
      <w:pPr>
        <w:pStyle w:val="20"/>
        <w:spacing w:line="520" w:lineRule="exact"/>
        <w:ind w:firstLine="562"/>
        <w:rPr>
          <w:rFonts w:ascii="仿宋_GB2312" w:hAnsi="仿宋" w:eastAsia="仿宋_GB2312"/>
          <w:b/>
          <w:sz w:val="28"/>
          <w:szCs w:val="28"/>
        </w:rPr>
      </w:pPr>
      <w:r>
        <w:rPr>
          <w:rFonts w:hint="eastAsia" w:ascii="仿宋_GB2312" w:hAnsi="仿宋" w:eastAsia="仿宋_GB2312"/>
          <w:b/>
          <w:sz w:val="28"/>
          <w:szCs w:val="28"/>
        </w:rPr>
        <w:t>（三）人员及设备配置要求</w:t>
      </w:r>
    </w:p>
    <w:p w14:paraId="24F00271">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1．★项目负责人应具有电气相关专业中级及以上职称，并具有安全生产考核合格证书（B类，在有效期内）。项目负责人在项目实施过程中需</w:t>
      </w:r>
      <w:r>
        <w:rPr>
          <w:rFonts w:ascii="仿宋_GB2312" w:hAnsi="仿宋" w:eastAsia="仿宋_GB2312"/>
          <w:sz w:val="28"/>
          <w:szCs w:val="28"/>
        </w:rPr>
        <w:t>统筹</w:t>
      </w:r>
      <w:r>
        <w:rPr>
          <w:rFonts w:hint="eastAsia" w:ascii="仿宋_GB2312" w:hAnsi="仿宋" w:eastAsia="仿宋_GB2312"/>
          <w:sz w:val="28"/>
          <w:szCs w:val="28"/>
        </w:rPr>
        <w:t>把控</w:t>
      </w:r>
      <w:r>
        <w:rPr>
          <w:rFonts w:ascii="仿宋_GB2312" w:hAnsi="仿宋" w:eastAsia="仿宋_GB2312"/>
          <w:sz w:val="28"/>
          <w:szCs w:val="28"/>
        </w:rPr>
        <w:t>三校区电力设备预防性试验项目全流程，</w:t>
      </w:r>
      <w:r>
        <w:rPr>
          <w:rFonts w:hint="eastAsia" w:ascii="仿宋_GB2312" w:hAnsi="仿宋" w:eastAsia="仿宋_GB2312"/>
          <w:sz w:val="28"/>
          <w:szCs w:val="28"/>
        </w:rPr>
        <w:t>主要负责</w:t>
      </w:r>
      <w:r>
        <w:rPr>
          <w:rFonts w:ascii="仿宋_GB2312" w:hAnsi="仿宋" w:eastAsia="仿宋_GB2312"/>
          <w:sz w:val="28"/>
          <w:szCs w:val="28"/>
        </w:rPr>
        <w:t>现场施工进度、人员仪器调配、两票三制落实与现场安全管控</w:t>
      </w:r>
      <w:r>
        <w:rPr>
          <w:rFonts w:hint="eastAsia" w:ascii="仿宋_GB2312" w:hAnsi="仿宋" w:eastAsia="仿宋_GB2312"/>
          <w:sz w:val="28"/>
          <w:szCs w:val="28"/>
        </w:rPr>
        <w:t>等</w:t>
      </w:r>
      <w:r>
        <w:rPr>
          <w:rFonts w:ascii="仿宋_GB2312" w:hAnsi="仿宋" w:eastAsia="仿宋_GB2312"/>
          <w:sz w:val="28"/>
          <w:szCs w:val="28"/>
        </w:rPr>
        <w:t>；</w:t>
      </w:r>
      <w:r>
        <w:rPr>
          <w:rFonts w:hint="eastAsia" w:ascii="仿宋_GB2312" w:hAnsi="仿宋" w:eastAsia="仿宋_GB2312"/>
          <w:sz w:val="28"/>
          <w:szCs w:val="28"/>
        </w:rPr>
        <w:t>重点负责对接市供电公司、学校相关部门，协调解决项目推进中的各类问题</w:t>
      </w:r>
      <w:r>
        <w:rPr>
          <w:rFonts w:ascii="仿宋_GB2312" w:hAnsi="仿宋" w:eastAsia="仿宋_GB2312"/>
          <w:sz w:val="28"/>
          <w:szCs w:val="28"/>
        </w:rPr>
        <w:t>；组织试验报告编制审核、项目验收资料归档等工作。</w:t>
      </w:r>
      <w:r>
        <w:rPr>
          <w:rFonts w:hint="eastAsia" w:ascii="仿宋_GB2312" w:hAnsi="仿宋" w:eastAsia="仿宋_GB2312"/>
          <w:sz w:val="28"/>
          <w:szCs w:val="28"/>
        </w:rPr>
        <w:t>提供以下证明材料：（1）项目负责人提供电气相关专业中级及以上职称及安全生产考核合格证书（B类，在有效期内）原件扫描件；（2）提供社保机构出具的近半年任意一个月供应商为项目负责人缴纳的养老保险金缴费证明材料（须明确缴费月份、个人姓名、缴费单位，且加盖社保中心章或社保中心参保缴费证明电子专用章）；若项目负责人属企业退休人员、现役军人等客观原因无法提供养老保险金缴费证明，必须出具相关证明材料及劳务合同，否则一律按未提供养老保险金缴费证明材料处理。（上述材料，</w:t>
      </w:r>
      <w:r>
        <w:rPr>
          <w:rFonts w:ascii="仿宋_GB2312" w:hAnsi="仿宋" w:eastAsia="仿宋_GB2312"/>
          <w:sz w:val="28"/>
          <w:szCs w:val="28"/>
        </w:rPr>
        <w:t>现场原件备查</w:t>
      </w:r>
      <w:r>
        <w:rPr>
          <w:rFonts w:hint="eastAsia" w:ascii="仿宋_GB2312" w:hAnsi="仿宋" w:eastAsia="仿宋_GB2312"/>
          <w:sz w:val="28"/>
          <w:szCs w:val="28"/>
        </w:rPr>
        <w:t>）</w:t>
      </w:r>
    </w:p>
    <w:p w14:paraId="735D6660">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2．★</w:t>
      </w:r>
      <w:r>
        <w:rPr>
          <w:rFonts w:ascii="仿宋_GB2312" w:hAnsi="仿宋" w:eastAsia="仿宋_GB2312"/>
          <w:sz w:val="28"/>
          <w:szCs w:val="28"/>
        </w:rPr>
        <w:t>项目须配备</w:t>
      </w:r>
      <w:r>
        <w:rPr>
          <w:rFonts w:ascii="仿宋_GB2312" w:hAnsi="仿宋" w:eastAsia="仿宋_GB2312"/>
          <w:b/>
          <w:bCs/>
          <w:sz w:val="28"/>
          <w:szCs w:val="28"/>
        </w:rPr>
        <w:t>专职现场安全员</w:t>
      </w:r>
      <w:r>
        <w:rPr>
          <w:rFonts w:hint="eastAsia" w:ascii="仿宋_GB2312" w:hAnsi="仿宋" w:eastAsia="仿宋_GB2312"/>
          <w:b/>
          <w:bCs/>
          <w:sz w:val="28"/>
          <w:szCs w:val="28"/>
        </w:rPr>
        <w:t>至少</w:t>
      </w:r>
      <w:r>
        <w:rPr>
          <w:rFonts w:ascii="仿宋_GB2312" w:hAnsi="仿宋" w:eastAsia="仿宋_GB2312"/>
          <w:b/>
          <w:bCs/>
          <w:sz w:val="28"/>
          <w:szCs w:val="28"/>
        </w:rPr>
        <w:t>1名</w:t>
      </w:r>
      <w:r>
        <w:rPr>
          <w:rFonts w:ascii="仿宋_GB2312" w:hAnsi="仿宋" w:eastAsia="仿宋_GB2312"/>
          <w:sz w:val="28"/>
          <w:szCs w:val="28"/>
        </w:rPr>
        <w:t>，</w:t>
      </w:r>
      <w:r>
        <w:rPr>
          <w:rFonts w:hint="eastAsia" w:ascii="仿宋_GB2312" w:hAnsi="仿宋" w:eastAsia="仿宋_GB2312"/>
          <w:sz w:val="28"/>
          <w:szCs w:val="28"/>
        </w:rPr>
        <w:t>负责每日现场组织安全技术交底和现场安全措施核查；负责提前与校方办理审核工作票、停送电申请等，负责督促安全文明施工并确保试验期间全程值守，关键节点旁站监护，具备一票否决权。安全员</w:t>
      </w:r>
      <w:r>
        <w:rPr>
          <w:rFonts w:ascii="仿宋_GB2312" w:hAnsi="仿宋" w:eastAsia="仿宋_GB2312"/>
          <w:sz w:val="28"/>
          <w:szCs w:val="28"/>
        </w:rPr>
        <w:t>不得兼任</w:t>
      </w:r>
      <w:r>
        <w:rPr>
          <w:rFonts w:hint="eastAsia" w:ascii="仿宋_GB2312" w:hAnsi="仿宋" w:eastAsia="仿宋_GB2312"/>
          <w:sz w:val="28"/>
          <w:szCs w:val="28"/>
        </w:rPr>
        <w:t>试验作业</w:t>
      </w:r>
      <w:r>
        <w:rPr>
          <w:rFonts w:ascii="仿宋_GB2312" w:hAnsi="仿宋" w:eastAsia="仿宋_GB2312"/>
          <w:sz w:val="28"/>
          <w:szCs w:val="28"/>
        </w:rPr>
        <w:t>岗位，</w:t>
      </w:r>
      <w:r>
        <w:rPr>
          <w:rFonts w:hint="eastAsia" w:ascii="仿宋_GB2312" w:hAnsi="仿宋" w:eastAsia="仿宋_GB2312"/>
          <w:sz w:val="28"/>
          <w:szCs w:val="28"/>
        </w:rPr>
        <w:t>必须</w:t>
      </w:r>
      <w:r>
        <w:rPr>
          <w:rFonts w:ascii="仿宋_GB2312" w:hAnsi="仿宋" w:eastAsia="仿宋_GB2312"/>
          <w:sz w:val="28"/>
          <w:szCs w:val="28"/>
        </w:rPr>
        <w:t>全程在岗监护，不得脱岗。安全员须为</w:t>
      </w:r>
      <w:r>
        <w:rPr>
          <w:rFonts w:hint="eastAsia" w:ascii="仿宋_GB2312" w:hAnsi="仿宋" w:eastAsia="仿宋_GB2312"/>
          <w:b/>
          <w:bCs/>
          <w:sz w:val="28"/>
          <w:szCs w:val="28"/>
        </w:rPr>
        <w:t>供应商</w:t>
      </w:r>
      <w:r>
        <w:rPr>
          <w:rFonts w:ascii="仿宋_GB2312" w:hAnsi="仿宋" w:eastAsia="仿宋_GB2312"/>
          <w:b/>
          <w:bCs/>
          <w:sz w:val="28"/>
          <w:szCs w:val="28"/>
        </w:rPr>
        <w:t>自有正式员工</w:t>
      </w:r>
      <w:r>
        <w:rPr>
          <w:rFonts w:ascii="仿宋_GB2312" w:hAnsi="仿宋" w:eastAsia="仿宋_GB2312"/>
          <w:sz w:val="28"/>
          <w:szCs w:val="28"/>
        </w:rPr>
        <w:t>，不得外聘、挂靠或临时借用</w:t>
      </w:r>
      <w:r>
        <w:rPr>
          <w:rFonts w:hint="eastAsia" w:ascii="仿宋_GB2312" w:hAnsi="仿宋" w:eastAsia="仿宋_GB2312"/>
          <w:sz w:val="28"/>
          <w:szCs w:val="28"/>
        </w:rPr>
        <w:t>，专职安全员应具有安全生产考核合格证书（</w:t>
      </w:r>
      <w:r>
        <w:rPr>
          <w:rFonts w:ascii="仿宋_GB2312" w:hAnsi="仿宋" w:eastAsia="仿宋_GB2312"/>
          <w:sz w:val="28"/>
          <w:szCs w:val="28"/>
        </w:rPr>
        <w:t>C</w:t>
      </w:r>
      <w:r>
        <w:rPr>
          <w:rFonts w:hint="eastAsia" w:ascii="仿宋_GB2312" w:hAnsi="仿宋" w:eastAsia="仿宋_GB2312"/>
          <w:sz w:val="28"/>
          <w:szCs w:val="28"/>
        </w:rPr>
        <w:t>类，在有效期内</w:t>
      </w:r>
      <w:r>
        <w:rPr>
          <w:rFonts w:ascii="仿宋_GB2312" w:hAnsi="仿宋" w:eastAsia="仿宋_GB2312"/>
          <w:sz w:val="28"/>
          <w:szCs w:val="28"/>
        </w:rPr>
        <w:t>）</w:t>
      </w:r>
      <w:r>
        <w:rPr>
          <w:rFonts w:hint="eastAsia" w:ascii="仿宋_GB2312" w:hAnsi="仿宋" w:eastAsia="仿宋_GB2312"/>
          <w:sz w:val="28"/>
          <w:szCs w:val="28"/>
        </w:rPr>
        <w:t>。提供以下证明材料：（1）专职安全员提供安全生产考核合格证书原件扫描件；（2）提供社保机构出具的近半年任意一个月供应商为安全员缴纳的养老保险金缴费证明材料（须明确缴费月份、个人姓名、缴费单位，且加盖社保中心章或社保中心参保缴费证明电子专用章）。（上述材料，现场原件备查）</w:t>
      </w:r>
    </w:p>
    <w:p w14:paraId="2C34DA0D">
      <w:pPr>
        <w:spacing w:line="520" w:lineRule="exact"/>
        <w:ind w:firstLine="560" w:firstLineChars="200"/>
        <w:rPr>
          <w:rFonts w:ascii="仿宋_GB2312" w:hAnsi="仿宋" w:eastAsia="仿宋_GB2312"/>
          <w:sz w:val="28"/>
          <w:szCs w:val="28"/>
        </w:rPr>
      </w:pPr>
      <w:r>
        <w:rPr>
          <w:rFonts w:ascii="仿宋_GB2312" w:hAnsi="仿宋" w:eastAsia="仿宋_GB2312"/>
          <w:sz w:val="28"/>
          <w:szCs w:val="28"/>
        </w:rPr>
        <w:t>3</w:t>
      </w:r>
      <w:r>
        <w:rPr>
          <w:rFonts w:hint="eastAsia" w:ascii="仿宋_GB2312" w:hAnsi="仿宋" w:eastAsia="仿宋_GB2312"/>
          <w:sz w:val="28"/>
          <w:szCs w:val="28"/>
        </w:rPr>
        <w:t>．</w:t>
      </w:r>
      <w:r>
        <w:rPr>
          <w:rFonts w:hint="eastAsia" w:ascii="仿宋_GB2312" w:hAnsi="仿宋" w:eastAsia="仿宋_GB2312"/>
          <w:b/>
          <w:sz w:val="24"/>
          <w:szCs w:val="24"/>
        </w:rPr>
        <w:t>★</w:t>
      </w:r>
      <w:r>
        <w:rPr>
          <w:rFonts w:hint="eastAsia" w:ascii="仿宋_GB2312" w:hAnsi="仿宋" w:eastAsia="仿宋_GB2312"/>
          <w:sz w:val="28"/>
          <w:szCs w:val="28"/>
        </w:rPr>
        <w:t>试验作业人员不少于</w:t>
      </w:r>
      <w:r>
        <w:rPr>
          <w:rFonts w:ascii="仿宋_GB2312" w:hAnsi="仿宋" w:eastAsia="仿宋_GB2312"/>
          <w:sz w:val="28"/>
          <w:szCs w:val="28"/>
        </w:rPr>
        <w:t>12</w:t>
      </w:r>
      <w:r>
        <w:rPr>
          <w:rFonts w:hint="eastAsia" w:ascii="仿宋_GB2312" w:hAnsi="仿宋" w:eastAsia="仿宋_GB2312"/>
          <w:sz w:val="28"/>
          <w:szCs w:val="28"/>
        </w:rPr>
        <w:t>人，</w:t>
      </w:r>
      <w:r>
        <w:rPr>
          <w:rFonts w:ascii="仿宋_GB2312" w:hAnsi="仿宋" w:eastAsia="仿宋_GB2312"/>
          <w:sz w:val="28"/>
          <w:szCs w:val="28"/>
        </w:rPr>
        <w:t>持有应急管理部门核发高压电工作业或电气试验特种作业操作证，证书在有效期内。</w:t>
      </w:r>
      <w:r>
        <w:rPr>
          <w:rFonts w:hint="eastAsia" w:ascii="仿宋_GB2312" w:hAnsi="仿宋" w:eastAsia="仿宋_GB2312"/>
          <w:sz w:val="28"/>
          <w:szCs w:val="28"/>
        </w:rPr>
        <w:t>作业人员</w:t>
      </w:r>
      <w:r>
        <w:rPr>
          <w:rFonts w:ascii="仿宋_GB2312" w:hAnsi="仿宋" w:eastAsia="仿宋_GB2312"/>
          <w:sz w:val="28"/>
          <w:szCs w:val="28"/>
        </w:rPr>
        <w:t>具备电力施工现场作业经验，熟悉</w:t>
      </w:r>
      <w:r>
        <w:rPr>
          <w:rFonts w:hint="eastAsia" w:ascii="仿宋_GB2312" w:hAnsi="仿宋" w:eastAsia="仿宋_GB2312"/>
          <w:sz w:val="28"/>
          <w:szCs w:val="28"/>
        </w:rPr>
        <w:t>开闭所</w:t>
      </w:r>
      <w:r>
        <w:rPr>
          <w:rFonts w:ascii="仿宋_GB2312" w:hAnsi="仿宋" w:eastAsia="仿宋_GB2312"/>
          <w:sz w:val="28"/>
          <w:szCs w:val="28"/>
        </w:rPr>
        <w:t>、变电所现场作业流程</w:t>
      </w:r>
      <w:r>
        <w:rPr>
          <w:rFonts w:hint="eastAsia" w:ascii="仿宋_GB2312" w:hAnsi="仿宋" w:eastAsia="仿宋_GB2312"/>
          <w:sz w:val="28"/>
          <w:szCs w:val="28"/>
        </w:rPr>
        <w:t>，</w:t>
      </w:r>
      <w:r>
        <w:rPr>
          <w:rFonts w:ascii="仿宋_GB2312" w:hAnsi="仿宋" w:eastAsia="仿宋_GB2312"/>
          <w:sz w:val="28"/>
          <w:szCs w:val="28"/>
        </w:rPr>
        <w:t>熟悉变压器、开关柜、互感器、电力电缆、接地装置等常规试验项目及仪器操作</w:t>
      </w:r>
      <w:r>
        <w:rPr>
          <w:rFonts w:hint="eastAsia" w:ascii="仿宋_GB2312" w:hAnsi="仿宋" w:eastAsia="仿宋_GB2312"/>
          <w:sz w:val="28"/>
          <w:szCs w:val="28"/>
        </w:rPr>
        <w:t>。所有作业人员均</w:t>
      </w:r>
      <w:r>
        <w:rPr>
          <w:rFonts w:ascii="仿宋_GB2312" w:hAnsi="仿宋" w:eastAsia="仿宋_GB2312"/>
          <w:sz w:val="28"/>
          <w:szCs w:val="28"/>
        </w:rPr>
        <w:t>为</w:t>
      </w:r>
      <w:r>
        <w:rPr>
          <w:rFonts w:hint="eastAsia" w:ascii="仿宋_GB2312" w:hAnsi="仿宋" w:eastAsia="仿宋_GB2312"/>
          <w:sz w:val="28"/>
          <w:szCs w:val="28"/>
        </w:rPr>
        <w:t>供应商</w:t>
      </w:r>
      <w:r>
        <w:rPr>
          <w:rFonts w:ascii="仿宋_GB2312" w:hAnsi="仿宋" w:eastAsia="仿宋_GB2312"/>
          <w:sz w:val="28"/>
          <w:szCs w:val="28"/>
        </w:rPr>
        <w:t>自有在岗人员，人证合一</w:t>
      </w:r>
      <w:r>
        <w:rPr>
          <w:rFonts w:hint="eastAsia" w:ascii="仿宋_GB2312" w:hAnsi="仿宋" w:eastAsia="仿宋_GB2312"/>
          <w:sz w:val="28"/>
          <w:szCs w:val="28"/>
        </w:rPr>
        <w:t>，</w:t>
      </w:r>
      <w:r>
        <w:rPr>
          <w:rFonts w:ascii="仿宋_GB2312" w:hAnsi="仿宋" w:eastAsia="仿宋_GB2312"/>
          <w:sz w:val="28"/>
          <w:szCs w:val="28"/>
        </w:rPr>
        <w:t>不得挂靠兼职。</w:t>
      </w:r>
      <w:r>
        <w:rPr>
          <w:rFonts w:hint="eastAsia" w:ascii="仿宋_GB2312" w:hAnsi="仿宋" w:eastAsia="仿宋_GB2312"/>
          <w:sz w:val="28"/>
          <w:szCs w:val="28"/>
        </w:rPr>
        <w:t>提供以下证明材料：（1）</w:t>
      </w:r>
      <w:r>
        <w:rPr>
          <w:rFonts w:ascii="仿宋_GB2312" w:hAnsi="仿宋" w:eastAsia="仿宋_GB2312"/>
          <w:sz w:val="28"/>
          <w:szCs w:val="28"/>
        </w:rPr>
        <w:t>应急管理部门核发高压电工作业或电气试验特种作业操作证</w:t>
      </w:r>
      <w:r>
        <w:rPr>
          <w:rFonts w:hint="eastAsia" w:ascii="仿宋_GB2312" w:hAnsi="仿宋" w:eastAsia="仿宋_GB2312"/>
          <w:sz w:val="28"/>
          <w:szCs w:val="28"/>
        </w:rPr>
        <w:t>原件扫描件；（2）提供社保机构出具的近半年任意一个月供应商为试验作业人员缴纳的养老保险金缴费证明材料（须明确缴费月份、个人姓名、缴费单位，且加盖社保中心章或社保中心参保缴费证明电子专用章）。（上述材料，现场原件备查）</w:t>
      </w:r>
    </w:p>
    <w:p w14:paraId="01D6D0E9">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4</w:t>
      </w:r>
      <w:r>
        <w:rPr>
          <w:rFonts w:ascii="仿宋_GB2312" w:hAnsi="仿宋" w:eastAsia="仿宋_GB2312"/>
          <w:sz w:val="28"/>
          <w:szCs w:val="28"/>
        </w:rPr>
        <w:t>.</w:t>
      </w:r>
      <w:r>
        <w:rPr>
          <w:rFonts w:hint="eastAsia" w:ascii="仿宋_GB2312" w:hAnsi="仿宋" w:eastAsia="仿宋_GB2312"/>
          <w:sz w:val="28"/>
          <w:szCs w:val="28"/>
        </w:rPr>
        <w:t>★开展</w:t>
      </w:r>
      <w:r>
        <w:rPr>
          <w:rFonts w:ascii="仿宋_GB2312" w:hAnsi="仿宋" w:eastAsia="仿宋_GB2312"/>
          <w:sz w:val="28"/>
          <w:szCs w:val="28"/>
        </w:rPr>
        <w:t>试验期间</w:t>
      </w:r>
      <w:r>
        <w:rPr>
          <w:rFonts w:hint="eastAsia" w:ascii="仿宋_GB2312" w:hAnsi="仿宋" w:eastAsia="仿宋_GB2312"/>
          <w:sz w:val="28"/>
          <w:szCs w:val="28"/>
        </w:rPr>
        <w:t>项目负责人必须在服务现场工作，如需离开现场须向采购人代表及总监理工程师书面请假并征得同意。提供加盖供应商公章的承诺书。</w:t>
      </w:r>
    </w:p>
    <w:p w14:paraId="45C31EE2">
      <w:pPr>
        <w:spacing w:line="520" w:lineRule="exact"/>
        <w:ind w:firstLine="560" w:firstLineChars="200"/>
        <w:rPr>
          <w:rFonts w:ascii="仿宋_GB2312" w:hAnsi="仿宋" w:eastAsia="仿宋_GB2312"/>
          <w:sz w:val="28"/>
          <w:szCs w:val="28"/>
        </w:rPr>
      </w:pPr>
      <w:r>
        <w:rPr>
          <w:rFonts w:ascii="仿宋_GB2312" w:hAnsi="仿宋" w:eastAsia="仿宋_GB2312"/>
          <w:sz w:val="28"/>
          <w:szCs w:val="28"/>
        </w:rPr>
        <w:t>5</w:t>
      </w:r>
      <w:r>
        <w:rPr>
          <w:rFonts w:hint="eastAsia" w:ascii="仿宋_GB2312" w:hAnsi="仿宋" w:eastAsia="仿宋_GB2312"/>
          <w:sz w:val="28"/>
          <w:szCs w:val="28"/>
        </w:rPr>
        <w:t>.</w:t>
      </w:r>
      <w:r>
        <w:rPr>
          <w:rFonts w:ascii="仿宋_GB2312" w:hAnsi="仿宋" w:eastAsia="仿宋_GB2312"/>
          <w:sz w:val="28"/>
          <w:szCs w:val="28"/>
        </w:rPr>
        <w:t>供应商</w:t>
      </w:r>
      <w:r>
        <w:rPr>
          <w:rFonts w:hint="eastAsia" w:ascii="仿宋_GB2312" w:hAnsi="仿宋" w:eastAsia="仿宋_GB2312"/>
          <w:sz w:val="28"/>
          <w:szCs w:val="28"/>
        </w:rPr>
        <w:t>需</w:t>
      </w:r>
      <w:r>
        <w:rPr>
          <w:rFonts w:ascii="仿宋_GB2312" w:hAnsi="仿宋" w:eastAsia="仿宋_GB2312"/>
          <w:sz w:val="28"/>
          <w:szCs w:val="28"/>
        </w:rPr>
        <w:t>配齐满足本项目试验所需全套仪器设备，性能符合规范要求。所有仪器</w:t>
      </w:r>
      <w:r>
        <w:rPr>
          <w:rFonts w:hint="eastAsia" w:ascii="仿宋_GB2312" w:hAnsi="仿宋" w:eastAsia="仿宋_GB2312"/>
          <w:sz w:val="28"/>
          <w:szCs w:val="28"/>
        </w:rPr>
        <w:t>需</w:t>
      </w:r>
      <w:r>
        <w:rPr>
          <w:rFonts w:ascii="仿宋_GB2312" w:hAnsi="仿宋" w:eastAsia="仿宋_GB2312"/>
          <w:sz w:val="28"/>
          <w:szCs w:val="28"/>
        </w:rPr>
        <w:t>经第三方检定校准合格且在有效期内，严禁使用超期及不合格仪器。</w:t>
      </w:r>
      <w:r>
        <w:rPr>
          <w:rFonts w:hint="eastAsia" w:ascii="仿宋_GB2312" w:hAnsi="仿宋" w:eastAsia="仿宋_GB2312"/>
          <w:sz w:val="28"/>
          <w:szCs w:val="28"/>
        </w:rPr>
        <w:t>提供以下证明材料：（1）</w:t>
      </w:r>
      <w:r>
        <w:rPr>
          <w:rFonts w:ascii="仿宋_GB2312" w:hAnsi="仿宋" w:eastAsia="仿宋_GB2312"/>
          <w:sz w:val="28"/>
          <w:szCs w:val="28"/>
        </w:rPr>
        <w:t>仪器设备清单</w:t>
      </w:r>
      <w:r>
        <w:rPr>
          <w:rFonts w:hint="eastAsia" w:ascii="仿宋_GB2312" w:hAnsi="仿宋" w:eastAsia="仿宋_GB2312"/>
          <w:sz w:val="28"/>
          <w:szCs w:val="28"/>
        </w:rPr>
        <w:t>及设备技术资料；（2）有效期内第三方</w:t>
      </w:r>
      <w:r>
        <w:rPr>
          <w:rFonts w:ascii="仿宋_GB2312" w:hAnsi="仿宋" w:eastAsia="仿宋_GB2312"/>
          <w:sz w:val="28"/>
          <w:szCs w:val="28"/>
        </w:rPr>
        <w:t>检定校准合格</w:t>
      </w:r>
      <w:r>
        <w:rPr>
          <w:rFonts w:hint="eastAsia" w:ascii="仿宋_GB2312" w:hAnsi="仿宋" w:eastAsia="仿宋_GB2312"/>
          <w:sz w:val="28"/>
          <w:szCs w:val="28"/>
        </w:rPr>
        <w:t>证书或证明。（上述材料，现场原件备查）</w:t>
      </w:r>
    </w:p>
    <w:p w14:paraId="7272E3C8">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（四）其他要求</w:t>
      </w:r>
    </w:p>
    <w:p w14:paraId="022B1499">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1</w:t>
      </w:r>
      <w:r>
        <w:rPr>
          <w:rFonts w:ascii="仿宋_GB2312" w:hAnsi="仿宋" w:eastAsia="仿宋_GB2312"/>
          <w:sz w:val="28"/>
          <w:szCs w:val="28"/>
        </w:rPr>
        <w:t>.</w:t>
      </w:r>
      <w:r>
        <w:rPr>
          <w:rFonts w:hint="eastAsia" w:ascii="仿宋_GB2312" w:hAnsi="仿宋" w:eastAsia="仿宋_GB2312"/>
          <w:sz w:val="28"/>
          <w:szCs w:val="28"/>
        </w:rPr>
        <w:t>★</w:t>
      </w:r>
      <w:r>
        <w:rPr>
          <w:rFonts w:ascii="仿宋_GB2312" w:hAnsi="仿宋" w:eastAsia="仿宋_GB2312"/>
          <w:sz w:val="28"/>
          <w:szCs w:val="28"/>
        </w:rPr>
        <w:t>供应商须无条件响应并完全配合采购人既定停电计划及停电时间安排，严格按照采购人指定时段开展预防性试验作业。项目实施过程中，若因采购人实际运维需要，出现多批次、多配电点位同步或错峰停电作业情况，供应商须自行统筹调配充足专业作业人员、试验仪器及配套资源，保障多点同时施工作业需求。供应商须合理测算成本，</w:t>
      </w:r>
      <w:r>
        <w:rPr>
          <w:rFonts w:ascii="仿宋_GB2312" w:hAnsi="仿宋" w:eastAsia="仿宋_GB2312"/>
          <w:bCs/>
          <w:sz w:val="28"/>
          <w:szCs w:val="28"/>
        </w:rPr>
        <w:t>确保所有试验工作按时、保质、保量合规完成</w:t>
      </w:r>
      <w:r>
        <w:rPr>
          <w:rFonts w:ascii="仿宋_GB2312" w:hAnsi="仿宋" w:eastAsia="仿宋_GB2312"/>
          <w:sz w:val="28"/>
          <w:szCs w:val="28"/>
        </w:rPr>
        <w:t>，不得因人员、设备投入不足延误试验进度或降低作业质量。</w:t>
      </w:r>
      <w:r>
        <w:rPr>
          <w:rFonts w:hint="eastAsia" w:ascii="仿宋_GB2312" w:hAnsi="仿宋" w:eastAsia="仿宋_GB2312"/>
          <w:sz w:val="28"/>
          <w:szCs w:val="28"/>
        </w:rPr>
        <w:t>提供加盖供应商公章的承诺书。</w:t>
      </w:r>
    </w:p>
    <w:p w14:paraId="68364778">
      <w:pPr>
        <w:spacing w:line="520" w:lineRule="exact"/>
        <w:ind w:firstLine="560" w:firstLineChars="200"/>
        <w:rPr>
          <w:rFonts w:ascii="仿宋_GB2312" w:hAnsi="仿宋" w:eastAsia="仿宋_GB2312"/>
          <w:sz w:val="28"/>
          <w:szCs w:val="28"/>
        </w:rPr>
      </w:pPr>
      <w:r>
        <w:rPr>
          <w:rFonts w:ascii="仿宋_GB2312" w:hAnsi="仿宋" w:eastAsia="仿宋_GB2312"/>
          <w:sz w:val="28"/>
          <w:szCs w:val="28"/>
        </w:rPr>
        <w:t>2.</w:t>
      </w:r>
      <w:r>
        <w:rPr>
          <w:rFonts w:hint="eastAsia" w:ascii="仿宋_GB2312" w:hAnsi="仿宋" w:eastAsia="仿宋_GB2312"/>
          <w:b/>
          <w:sz w:val="24"/>
          <w:szCs w:val="24"/>
        </w:rPr>
        <w:t>★</w:t>
      </w:r>
      <w:r>
        <w:rPr>
          <w:rFonts w:ascii="仿宋_GB2312" w:hAnsi="仿宋" w:eastAsia="仿宋_GB2312"/>
          <w:sz w:val="28"/>
          <w:szCs w:val="28"/>
        </w:rPr>
        <w:t>本项目部分预防性试验作业涉及供电公司管辖的上级变电站、环网柜等设施，供应商须全权负责提前对接、联系并协调供电公司相关业务管理部门，依规办理停送电申请、作业报备、审批手续及现场配合等全部事宜。相关协调费用、手续办理成本、人工及管理等所有费用，均由供应商自行纳入综合报价，采购人不另行支付任何额外费用。若因供应商协调不及时、手续办理滞后、对接工作不到位等自身原因，导致无法按期停电、停送电审批未通过，进而造成试验项目不能按时、按质、按量完成的，由此产生的一切工期延误、经济损失、安全责任及后续整改责任，均由供应商自行全部承担，采购人不承担任何责任。</w:t>
      </w:r>
      <w:r>
        <w:rPr>
          <w:rFonts w:hint="eastAsia" w:ascii="仿宋_GB2312" w:hAnsi="仿宋" w:eastAsia="仿宋_GB2312"/>
          <w:sz w:val="28"/>
          <w:szCs w:val="28"/>
        </w:rPr>
        <w:t>提供加盖供应商公章的承诺书。</w:t>
      </w:r>
    </w:p>
    <w:p w14:paraId="4AD8B597">
      <w:pPr>
        <w:spacing w:line="520" w:lineRule="exact"/>
        <w:ind w:firstLine="560" w:firstLineChars="200"/>
        <w:rPr>
          <w:rFonts w:ascii="仿宋_GB2312" w:hAnsi="仿宋" w:eastAsia="仿宋_GB2312"/>
          <w:sz w:val="28"/>
          <w:szCs w:val="28"/>
        </w:rPr>
      </w:pPr>
      <w:r>
        <w:rPr>
          <w:rFonts w:ascii="仿宋_GB2312" w:hAnsi="仿宋" w:eastAsia="仿宋_GB2312"/>
          <w:sz w:val="28"/>
          <w:szCs w:val="28"/>
        </w:rPr>
        <w:t>3.供应商</w:t>
      </w:r>
      <w:r>
        <w:rPr>
          <w:rFonts w:hint="eastAsia" w:ascii="仿宋_GB2312" w:hAnsi="仿宋" w:eastAsia="仿宋_GB2312"/>
          <w:sz w:val="28"/>
          <w:szCs w:val="28"/>
        </w:rPr>
        <w:t>应</w:t>
      </w:r>
      <w:r>
        <w:rPr>
          <w:rFonts w:ascii="仿宋_GB2312" w:hAnsi="仿宋" w:eastAsia="仿宋_GB2312"/>
          <w:sz w:val="28"/>
          <w:szCs w:val="28"/>
        </w:rPr>
        <w:t>严格配合校内</w:t>
      </w:r>
      <w:r>
        <w:rPr>
          <w:rFonts w:hint="eastAsia" w:ascii="仿宋_GB2312" w:hAnsi="仿宋" w:eastAsia="仿宋_GB2312"/>
          <w:sz w:val="28"/>
          <w:szCs w:val="28"/>
        </w:rPr>
        <w:t>停送电要求</w:t>
      </w:r>
      <w:r>
        <w:rPr>
          <w:rFonts w:ascii="仿宋_GB2312" w:hAnsi="仿宋" w:eastAsia="仿宋_GB2312"/>
          <w:sz w:val="28"/>
          <w:szCs w:val="28"/>
        </w:rPr>
        <w:t>，</w:t>
      </w:r>
      <w:r>
        <w:rPr>
          <w:rFonts w:hint="eastAsia" w:ascii="仿宋_GB2312" w:hAnsi="仿宋" w:eastAsia="仿宋_GB2312"/>
          <w:sz w:val="28"/>
          <w:szCs w:val="28"/>
        </w:rPr>
        <w:t>当日</w:t>
      </w:r>
      <w:r>
        <w:rPr>
          <w:rFonts w:ascii="仿宋_GB2312" w:hAnsi="仿宋" w:eastAsia="仿宋_GB2312"/>
          <w:sz w:val="28"/>
          <w:szCs w:val="28"/>
        </w:rPr>
        <w:t>试验完工后确保一次性通过验收并按期安全复电；因供应商</w:t>
      </w:r>
      <w:r>
        <w:rPr>
          <w:rFonts w:hint="eastAsia" w:ascii="仿宋_GB2312" w:hAnsi="仿宋" w:eastAsia="仿宋_GB2312"/>
          <w:sz w:val="28"/>
          <w:szCs w:val="28"/>
        </w:rPr>
        <w:t>现场</w:t>
      </w:r>
      <w:r>
        <w:rPr>
          <w:rFonts w:ascii="仿宋_GB2312" w:hAnsi="仿宋" w:eastAsia="仿宋_GB2312"/>
          <w:sz w:val="28"/>
          <w:szCs w:val="28"/>
        </w:rPr>
        <w:t>协调、施工、资料等自身原因导致验收不合格或延误复电的，一切责任、损失及整改费用均由供应商自行承担。</w:t>
      </w:r>
      <w:r>
        <w:rPr>
          <w:rFonts w:hint="eastAsia" w:ascii="仿宋_GB2312" w:hAnsi="仿宋" w:eastAsia="仿宋_GB2312"/>
          <w:sz w:val="28"/>
          <w:szCs w:val="28"/>
        </w:rPr>
        <w:t>提供加盖供应商公章的承诺书。</w:t>
      </w:r>
    </w:p>
    <w:p w14:paraId="7FC044D8">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4</w:t>
      </w:r>
      <w:r>
        <w:rPr>
          <w:rFonts w:ascii="仿宋_GB2312" w:hAnsi="仿宋" w:eastAsia="仿宋_GB2312"/>
          <w:sz w:val="28"/>
          <w:szCs w:val="28"/>
        </w:rPr>
        <w:t>.供应商</w:t>
      </w:r>
      <w:r>
        <w:rPr>
          <w:rFonts w:hint="eastAsia" w:ascii="仿宋_GB2312" w:hAnsi="仿宋" w:eastAsia="仿宋_GB2312"/>
          <w:sz w:val="28"/>
          <w:szCs w:val="28"/>
        </w:rPr>
        <w:t>应</w:t>
      </w:r>
      <w:r>
        <w:rPr>
          <w:rFonts w:ascii="仿宋_GB2312" w:hAnsi="仿宋" w:eastAsia="仿宋_GB2312"/>
          <w:sz w:val="28"/>
          <w:szCs w:val="28"/>
        </w:rPr>
        <w:t>严格执行电力安全规程及校园安全管理规定，落实全员安全技术交底，严格执行两票三制，规范实施停电、验电、接地、挂牌上锁等安全措施。</w:t>
      </w:r>
    </w:p>
    <w:p w14:paraId="7903FACB">
      <w:pPr>
        <w:spacing w:line="520" w:lineRule="exact"/>
        <w:ind w:firstLine="560" w:firstLineChars="200"/>
        <w:rPr>
          <w:rFonts w:ascii="仿宋_GB2312" w:hAnsi="仿宋" w:eastAsia="仿宋_GB2312"/>
          <w:sz w:val="28"/>
          <w:szCs w:val="28"/>
        </w:rPr>
      </w:pPr>
      <w:r>
        <w:rPr>
          <w:rFonts w:ascii="仿宋_GB2312" w:hAnsi="仿宋" w:eastAsia="仿宋_GB2312"/>
          <w:sz w:val="28"/>
          <w:szCs w:val="28"/>
        </w:rPr>
        <w:t>5.现场</w:t>
      </w:r>
      <w:r>
        <w:rPr>
          <w:rFonts w:hint="eastAsia" w:ascii="仿宋_GB2312" w:hAnsi="仿宋" w:eastAsia="仿宋_GB2312"/>
          <w:sz w:val="28"/>
          <w:szCs w:val="28"/>
        </w:rPr>
        <w:t>应</w:t>
      </w:r>
      <w:r>
        <w:rPr>
          <w:rFonts w:ascii="仿宋_GB2312" w:hAnsi="仿宋" w:eastAsia="仿宋_GB2312"/>
          <w:sz w:val="28"/>
          <w:szCs w:val="28"/>
        </w:rPr>
        <w:t>按规范设置安全围栏、警示标识，划分高压作业警戒区域，严禁无关人员进入作业范围，安排专人现场安全监护。</w:t>
      </w:r>
    </w:p>
    <w:p w14:paraId="4E4EC39F">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6</w:t>
      </w:r>
      <w:r>
        <w:rPr>
          <w:rFonts w:ascii="仿宋_GB2312" w:hAnsi="仿宋" w:eastAsia="仿宋_GB2312"/>
          <w:sz w:val="28"/>
          <w:szCs w:val="28"/>
        </w:rPr>
        <w:t>.作业人员必须持证上岗，按规定穿戴合格绝缘防护用品；配齐消防、应急防护及急救物资，做好现场危险源辨识与隐患排查整改。</w:t>
      </w:r>
    </w:p>
    <w:p w14:paraId="017D27F3">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7</w:t>
      </w:r>
      <w:r>
        <w:rPr>
          <w:rFonts w:ascii="仿宋_GB2312" w:hAnsi="仿宋" w:eastAsia="仿宋_GB2312"/>
          <w:sz w:val="28"/>
          <w:szCs w:val="28"/>
        </w:rPr>
        <w:t>.供应商</w:t>
      </w:r>
      <w:r>
        <w:rPr>
          <w:rFonts w:hint="eastAsia" w:ascii="仿宋_GB2312" w:hAnsi="仿宋" w:eastAsia="仿宋_GB2312"/>
          <w:sz w:val="28"/>
          <w:szCs w:val="28"/>
        </w:rPr>
        <w:t>应</w:t>
      </w:r>
      <w:r>
        <w:rPr>
          <w:rFonts w:ascii="仿宋_GB2312" w:hAnsi="仿宋" w:eastAsia="仿宋_GB2312"/>
          <w:sz w:val="28"/>
          <w:szCs w:val="28"/>
        </w:rPr>
        <w:t>全程落实文明施工，严控作业噪音、场地整洁，避开校园教学及作息高峰，杜绝安全违章及责任事故，若因安全措施落实不到位引发隐患、事故及损失，均由供应商自行承担全部责任。</w:t>
      </w:r>
    </w:p>
    <w:p w14:paraId="09743C79">
      <w:pPr>
        <w:pStyle w:val="20"/>
        <w:spacing w:line="520" w:lineRule="exact"/>
        <w:ind w:firstLine="562"/>
        <w:rPr>
          <w:rFonts w:ascii="仿宋_GB2312" w:hAnsi="仿宋" w:eastAsia="仿宋_GB2312"/>
          <w:b/>
          <w:sz w:val="28"/>
          <w:szCs w:val="28"/>
        </w:rPr>
      </w:pPr>
      <w:r>
        <w:rPr>
          <w:rFonts w:hint="eastAsia" w:ascii="仿宋_GB2312" w:hAnsi="仿宋" w:eastAsia="仿宋_GB2312"/>
          <w:b/>
          <w:sz w:val="28"/>
          <w:szCs w:val="28"/>
        </w:rPr>
        <w:t>（五）</w:t>
      </w:r>
      <w:r>
        <w:rPr>
          <w:rFonts w:hint="eastAsia" w:ascii="仿宋_GB2312" w:hAnsi="仿宋" w:eastAsia="仿宋_GB2312"/>
          <w:sz w:val="28"/>
          <w:szCs w:val="28"/>
        </w:rPr>
        <w:t>★</w:t>
      </w:r>
      <w:r>
        <w:rPr>
          <w:rFonts w:hint="eastAsia" w:ascii="仿宋_GB2312" w:hAnsi="仿宋" w:eastAsia="仿宋_GB2312"/>
          <w:b/>
          <w:sz w:val="28"/>
          <w:szCs w:val="28"/>
        </w:rPr>
        <w:t>成果文件要求</w:t>
      </w:r>
    </w:p>
    <w:p w14:paraId="62D4CBF1">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1.</w:t>
      </w:r>
      <w:r>
        <w:rPr>
          <w:rFonts w:ascii="仿宋_GB2312" w:hAnsi="仿宋" w:eastAsia="仿宋_GB2312"/>
          <w:sz w:val="28"/>
          <w:szCs w:val="28"/>
        </w:rPr>
        <w:t>供应商须按规范编制本项目预防性试验成果文件，包含前置检测报告、分项试验记录、仪器检定证明、人员资质、隐患消缺记录等相关资料，确保文件真实规范、完整可追溯，满足</w:t>
      </w:r>
      <w:r>
        <w:rPr>
          <w:rFonts w:hint="eastAsia" w:ascii="仿宋_GB2312" w:hAnsi="仿宋" w:eastAsia="仿宋_GB2312"/>
          <w:sz w:val="28"/>
          <w:szCs w:val="28"/>
        </w:rPr>
        <w:t>采购人</w:t>
      </w:r>
      <w:r>
        <w:rPr>
          <w:rFonts w:ascii="仿宋_GB2312" w:hAnsi="仿宋" w:eastAsia="仿宋_GB2312"/>
          <w:sz w:val="28"/>
          <w:szCs w:val="28"/>
        </w:rPr>
        <w:t>及供电部门验收、归档要求。</w:t>
      </w:r>
    </w:p>
    <w:p w14:paraId="79580876">
      <w:pPr>
        <w:spacing w:after="312" w:afterLines="100" w:line="520" w:lineRule="exact"/>
        <w:ind w:firstLine="560" w:firstLineChars="200"/>
        <w:rPr>
          <w:rFonts w:ascii="仿宋_GB2312" w:hAnsi="仿宋" w:eastAsia="仿宋_GB2312"/>
          <w:sz w:val="28"/>
          <w:szCs w:val="28"/>
        </w:rPr>
      </w:pPr>
      <w:r>
        <w:rPr>
          <w:rFonts w:hint="eastAsia" w:ascii="仿宋_GB2312" w:hAnsi="仿宋" w:eastAsia="仿宋_GB2312"/>
          <w:sz w:val="28"/>
          <w:szCs w:val="28"/>
          <w:lang w:val="en-US" w:eastAsia="zh-CN"/>
        </w:rPr>
        <w:t>2.</w:t>
      </w:r>
      <w:r>
        <w:rPr>
          <w:rFonts w:ascii="仿宋_GB2312" w:hAnsi="仿宋" w:eastAsia="仿宋_GB2312"/>
          <w:sz w:val="28"/>
          <w:szCs w:val="28"/>
        </w:rPr>
        <w:t>成果文件需在试验完工验收合格后7个工作日内提交，纸质版不少于3份（正本1份、副本2份）及电子版1份，文件不符合要求的，供应商须无条件整改至合格。</w:t>
      </w:r>
    </w:p>
    <w:p w14:paraId="288A59AB">
      <w:pPr>
        <w:adjustRightInd w:val="0"/>
        <w:spacing w:line="52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四、服务项目执行的国家相关标准、行业标准、地方标准或者其他标准、规范</w:t>
      </w:r>
    </w:p>
    <w:p w14:paraId="3750DA82">
      <w:pPr>
        <w:adjustRightInd w:val="0"/>
        <w:snapToGrid w:val="0"/>
        <w:spacing w:line="520" w:lineRule="exact"/>
        <w:ind w:firstLine="560" w:firstLineChars="200"/>
        <w:rPr>
          <w:rFonts w:ascii="仿宋_GB2312" w:hAnsi="Segoe UI" w:eastAsia="仿宋_GB2312" w:cs="Segoe UI"/>
          <w:color w:val="0F1115"/>
          <w:sz w:val="28"/>
          <w:szCs w:val="28"/>
          <w:shd w:val="clear" w:color="auto" w:fill="FFFFFF"/>
        </w:rPr>
      </w:pPr>
      <w:r>
        <w:rPr>
          <w:rFonts w:hint="eastAsia" w:ascii="仿宋_GB2312" w:hAnsi="Segoe UI" w:eastAsia="仿宋_GB2312" w:cs="Segoe UI"/>
          <w:color w:val="0F1115"/>
          <w:sz w:val="28"/>
          <w:szCs w:val="28"/>
          <w:shd w:val="clear" w:color="auto" w:fill="FFFFFF"/>
        </w:rPr>
        <w:t>1.根据DL/T 596-2021《电力设备预防性试验规程》、DL/T 2050-2019《高压开关柜暂态低电压局部放电现场检测办法》等相关规范要求。</w:t>
      </w:r>
    </w:p>
    <w:p w14:paraId="765BFAA7">
      <w:pPr>
        <w:adjustRightInd w:val="0"/>
        <w:snapToGrid w:val="0"/>
        <w:spacing w:after="312" w:afterLines="100" w:line="520" w:lineRule="exact"/>
        <w:ind w:firstLine="560" w:firstLineChars="200"/>
        <w:rPr>
          <w:rFonts w:ascii="仿宋_GB2312" w:hAnsi="Segoe UI" w:eastAsia="仿宋_GB2312" w:cs="Segoe UI"/>
          <w:color w:val="0F1115"/>
          <w:sz w:val="28"/>
          <w:szCs w:val="28"/>
          <w:shd w:val="clear" w:color="auto" w:fill="FFFFFF"/>
        </w:rPr>
      </w:pPr>
      <w:r>
        <w:rPr>
          <w:rFonts w:hint="eastAsia" w:ascii="仿宋_GB2312" w:hAnsi="Segoe UI" w:eastAsia="仿宋_GB2312" w:cs="Segoe UI"/>
          <w:color w:val="0F1115"/>
          <w:sz w:val="28"/>
          <w:szCs w:val="28"/>
          <w:shd w:val="clear" w:color="auto" w:fill="FFFFFF"/>
        </w:rPr>
        <w:t>2.项目施工必须遵守并执行国家现行施工和验收规范、质量评定标准及南京有关工程质量和施工安全、文明卫生等有关规定。</w:t>
      </w:r>
    </w:p>
    <w:p w14:paraId="58DE70E0">
      <w:pPr>
        <w:adjustRightInd w:val="0"/>
        <w:snapToGrid w:val="0"/>
        <w:spacing w:before="156" w:beforeLines="50" w:line="52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五、供应商特殊资质要求</w:t>
      </w:r>
    </w:p>
    <w:p w14:paraId="08FB3321">
      <w:pPr>
        <w:spacing w:after="312" w:afterLines="100" w:line="520" w:lineRule="exact"/>
        <w:ind w:firstLine="560" w:firstLineChars="200"/>
        <w:rPr>
          <w:rFonts w:ascii="仿宋_GB2312" w:eastAsia="仿宋"/>
          <w:sz w:val="28"/>
          <w:szCs w:val="28"/>
        </w:rPr>
      </w:pPr>
      <w:r>
        <w:rPr>
          <w:rFonts w:hint="eastAsia" w:ascii="仿宋" w:hAnsi="仿宋" w:eastAsia="仿宋" w:cs="Times New Roman"/>
          <w:color w:val="000000" w:themeColor="text1"/>
          <w:sz w:val="28"/>
          <w:szCs w:val="28"/>
          <w14:textFill>
            <w14:solidFill>
              <w14:schemeClr w14:val="tx1"/>
            </w14:solidFill>
          </w14:textFill>
        </w:rPr>
        <w:t>供应商具有国家电力监管部门颁发的承装（修、试）电力设施许可证，许可类别和等级：承试类三级(含)、承修类三级(含)及以上资质（提供有效期内的证书复印件加盖公章）。</w:t>
      </w:r>
    </w:p>
    <w:p w14:paraId="0B42BCEB">
      <w:pPr>
        <w:adjustRightInd w:val="0"/>
        <w:snapToGrid w:val="0"/>
        <w:spacing w:before="156" w:beforeLines="50" w:line="52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六、商务要求</w:t>
      </w:r>
    </w:p>
    <w:p w14:paraId="6B10545F">
      <w:pPr>
        <w:adjustRightInd w:val="0"/>
        <w:snapToGrid w:val="0"/>
        <w:spacing w:line="52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1</w:t>
      </w:r>
      <w:r>
        <w:rPr>
          <w:rFonts w:hint="eastAsia" w:ascii="仿宋_GB2312" w:hAnsi="仿宋" w:eastAsia="仿宋_GB2312" w:cs="仿宋"/>
          <w:sz w:val="28"/>
          <w:szCs w:val="28"/>
          <w:lang w:eastAsia="zh-CN"/>
        </w:rPr>
        <w:t>.</w:t>
      </w:r>
      <w:r>
        <w:rPr>
          <w:rFonts w:hint="eastAsia" w:ascii="仿宋_GB2312" w:hAnsi="仿宋" w:eastAsia="仿宋_GB2312" w:cs="仿宋"/>
          <w:sz w:val="28"/>
          <w:szCs w:val="28"/>
        </w:rPr>
        <w:t>服务期限：接到采购人通知后开展试验，累计试验天数</w:t>
      </w:r>
      <w:r>
        <w:rPr>
          <w:rFonts w:hint="eastAsia" w:ascii="仿宋_GB2312" w:hAnsi="仿宋" w:eastAsia="仿宋_GB2312"/>
          <w:sz w:val="28"/>
          <w:szCs w:val="28"/>
        </w:rPr>
        <w:t>不超过30个日历日。</w:t>
      </w:r>
    </w:p>
    <w:p w14:paraId="27DF8C88">
      <w:pPr>
        <w:adjustRightInd w:val="0"/>
        <w:snapToGrid w:val="0"/>
        <w:spacing w:line="520" w:lineRule="exact"/>
        <w:ind w:firstLine="560" w:firstLineChars="200"/>
        <w:rPr>
          <w:rFonts w:hint="eastAsia" w:ascii="仿宋_GB2312" w:hAnsi="仿宋" w:eastAsia="仿宋_GB2312" w:cs="仿宋"/>
          <w:sz w:val="28"/>
          <w:szCs w:val="28"/>
          <w:lang w:eastAsia="zh-CN"/>
        </w:rPr>
      </w:pPr>
      <w:r>
        <w:rPr>
          <w:rFonts w:hint="eastAsia" w:ascii="仿宋_GB2312" w:hAnsi="仿宋" w:eastAsia="仿宋_GB2312" w:cs="仿宋"/>
          <w:sz w:val="28"/>
          <w:szCs w:val="28"/>
        </w:rPr>
        <w:t>2</w:t>
      </w:r>
      <w:r>
        <w:rPr>
          <w:rFonts w:hint="eastAsia" w:ascii="仿宋_GB2312" w:hAnsi="仿宋" w:eastAsia="仿宋_GB2312" w:cs="仿宋"/>
          <w:sz w:val="28"/>
          <w:szCs w:val="28"/>
          <w:lang w:eastAsia="zh-CN"/>
        </w:rPr>
        <w:t>.</w:t>
      </w:r>
      <w:r>
        <w:rPr>
          <w:rFonts w:hint="eastAsia" w:ascii="仿宋_GB2312" w:hAnsi="仿宋" w:eastAsia="仿宋_GB2312" w:cs="仿宋"/>
          <w:sz w:val="28"/>
          <w:szCs w:val="28"/>
        </w:rPr>
        <w:t>服务地点：南京鼓楼、浦口、仙林三校区</w:t>
      </w:r>
      <w:r>
        <w:rPr>
          <w:rFonts w:hint="eastAsia" w:ascii="仿宋_GB2312" w:hAnsi="仿宋" w:eastAsia="仿宋_GB2312" w:cs="仿宋"/>
          <w:sz w:val="28"/>
          <w:szCs w:val="28"/>
          <w:lang w:eastAsia="zh-CN"/>
        </w:rPr>
        <w:t>。</w:t>
      </w:r>
    </w:p>
    <w:p w14:paraId="1AAEEB1D">
      <w:pPr>
        <w:adjustRightInd w:val="0"/>
        <w:snapToGrid w:val="0"/>
        <w:spacing w:line="52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3</w:t>
      </w:r>
      <w:r>
        <w:rPr>
          <w:rFonts w:hint="eastAsia" w:ascii="仿宋_GB2312" w:hAnsi="仿宋" w:eastAsia="仿宋_GB2312" w:cs="仿宋"/>
          <w:sz w:val="28"/>
          <w:szCs w:val="28"/>
          <w:lang w:eastAsia="zh-CN"/>
        </w:rPr>
        <w:t>.</w:t>
      </w:r>
      <w:r>
        <w:rPr>
          <w:rFonts w:hint="eastAsia" w:ascii="仿宋_GB2312" w:hAnsi="仿宋" w:eastAsia="仿宋_GB2312" w:cs="仿宋"/>
          <w:sz w:val="28"/>
          <w:szCs w:val="28"/>
        </w:rPr>
        <w:t>付款方式：</w:t>
      </w:r>
    </w:p>
    <w:p w14:paraId="1B34C004">
      <w:pPr>
        <w:adjustRightInd w:val="0"/>
        <w:snapToGrid w:val="0"/>
        <w:spacing w:line="500" w:lineRule="exact"/>
        <w:ind w:firstLine="560" w:firstLineChars="200"/>
        <w:rPr>
          <w:rFonts w:hint="eastAsia" w:ascii="仿宋_GB2312" w:hAnsi="仿宋" w:eastAsia="仿宋_GB2312" w:cs="仿宋"/>
          <w:sz w:val="28"/>
          <w:szCs w:val="28"/>
          <w:lang w:eastAsia="zh-CN"/>
        </w:rPr>
      </w:pPr>
      <w:r>
        <w:rPr>
          <w:rFonts w:hint="eastAsia" w:ascii="仿宋_GB2312" w:hAnsi="仿宋" w:eastAsia="仿宋_GB2312" w:cs="仿宋"/>
          <w:sz w:val="28"/>
          <w:szCs w:val="28"/>
        </w:rPr>
        <w:t>（</w:t>
      </w:r>
      <w:r>
        <w:rPr>
          <w:rFonts w:ascii="仿宋_GB2312" w:hAnsi="仿宋" w:eastAsia="仿宋_GB2312" w:cs="仿宋"/>
          <w:sz w:val="28"/>
          <w:szCs w:val="28"/>
        </w:rPr>
        <w:t>1）</w:t>
      </w:r>
      <w:r>
        <w:rPr>
          <w:rFonts w:hint="eastAsia" w:ascii="仿宋_GB2312" w:hAnsi="仿宋" w:eastAsia="仿宋_GB2312" w:cs="仿宋"/>
          <w:sz w:val="28"/>
          <w:szCs w:val="28"/>
        </w:rPr>
        <w:t>合同签订，由供应商提出申请并按要求办理相关手续后，采购人支付合同暂定合同价的30%</w:t>
      </w:r>
      <w:r>
        <w:rPr>
          <w:rFonts w:hint="eastAsia" w:ascii="仿宋_GB2312" w:hAnsi="仿宋" w:eastAsia="仿宋_GB2312" w:cs="仿宋"/>
          <w:sz w:val="28"/>
          <w:szCs w:val="28"/>
          <w:lang w:eastAsia="zh-CN"/>
        </w:rPr>
        <w:t>。</w:t>
      </w:r>
    </w:p>
    <w:p w14:paraId="44DE56D0">
      <w:pPr>
        <w:adjustRightInd w:val="0"/>
        <w:snapToGrid w:val="0"/>
        <w:spacing w:line="500" w:lineRule="exact"/>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w:t>
      </w:r>
      <w:r>
        <w:rPr>
          <w:rFonts w:ascii="仿宋_GB2312" w:hAnsi="仿宋" w:eastAsia="仿宋_GB2312" w:cs="仿宋"/>
          <w:sz w:val="28"/>
          <w:szCs w:val="28"/>
        </w:rPr>
        <w:t>2）服务设备完成试验</w:t>
      </w:r>
      <w:r>
        <w:rPr>
          <w:rFonts w:hint="eastAsia" w:ascii="仿宋_GB2312" w:hAnsi="仿宋" w:eastAsia="仿宋_GB2312" w:cs="仿宋"/>
          <w:sz w:val="28"/>
          <w:szCs w:val="28"/>
        </w:rPr>
        <w:t>、</w:t>
      </w:r>
      <w:r>
        <w:rPr>
          <w:rFonts w:ascii="仿宋_GB2312" w:hAnsi="仿宋" w:eastAsia="仿宋_GB2312" w:cs="仿宋"/>
          <w:sz w:val="28"/>
          <w:szCs w:val="28"/>
        </w:rPr>
        <w:t>送电交付</w:t>
      </w:r>
      <w:r>
        <w:rPr>
          <w:rFonts w:hint="eastAsia" w:ascii="仿宋_GB2312" w:hAnsi="仿宋" w:eastAsia="仿宋_GB2312" w:cs="仿宋"/>
          <w:sz w:val="28"/>
          <w:szCs w:val="28"/>
        </w:rPr>
        <w:t>采购人并</w:t>
      </w:r>
      <w:r>
        <w:rPr>
          <w:rFonts w:ascii="仿宋_GB2312" w:hAnsi="仿宋" w:eastAsia="仿宋_GB2312" w:cs="仿宋"/>
          <w:sz w:val="28"/>
          <w:szCs w:val="28"/>
        </w:rPr>
        <w:t>验收合格，项目相关试验资料完整移交接受无误后，</w:t>
      </w:r>
      <w:r>
        <w:rPr>
          <w:rFonts w:hint="eastAsia" w:ascii="仿宋_GB2312" w:hAnsi="仿宋" w:eastAsia="仿宋_GB2312" w:cs="仿宋"/>
          <w:sz w:val="28"/>
          <w:szCs w:val="28"/>
        </w:rPr>
        <w:t>供应商将合同金额的3%作为履约保证金提交至南京大学指定账户，由供应商提出申请并按要求办理相关审签手续后，采购人支付至实际服务价款的100％。</w:t>
      </w:r>
    </w:p>
    <w:p w14:paraId="0023B321">
      <w:pPr>
        <w:adjustRightInd w:val="0"/>
        <w:snapToGrid w:val="0"/>
        <w:spacing w:line="52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（3）履约保证金自验收合格之日起满一年无息返还。</w:t>
      </w:r>
    </w:p>
    <w:p w14:paraId="18776BED">
      <w:pPr>
        <w:adjustRightInd w:val="0"/>
        <w:snapToGrid w:val="0"/>
        <w:spacing w:line="52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（4）货款的全额支付不免除供应商承诺的质保期内应负的质保责任。</w:t>
      </w:r>
    </w:p>
    <w:p w14:paraId="20842068">
      <w:pPr>
        <w:adjustRightInd w:val="0"/>
        <w:snapToGrid w:val="0"/>
        <w:spacing w:line="520" w:lineRule="exact"/>
        <w:ind w:firstLine="560" w:firstLineChars="200"/>
        <w:rPr>
          <w:rFonts w:hint="eastAsia" w:ascii="仿宋_GB2312" w:hAnsi="仿宋" w:eastAsia="仿宋_GB2312" w:cs="仿宋"/>
          <w:sz w:val="28"/>
          <w:szCs w:val="28"/>
          <w:lang w:eastAsia="zh-CN"/>
        </w:rPr>
      </w:pPr>
      <w:r>
        <w:rPr>
          <w:rFonts w:hint="eastAsia" w:ascii="仿宋_GB2312" w:hAnsi="仿宋" w:eastAsia="仿宋_GB2312" w:cs="仿宋"/>
          <w:sz w:val="28"/>
          <w:szCs w:val="28"/>
        </w:rPr>
        <w:t>4</w:t>
      </w:r>
      <w:r>
        <w:rPr>
          <w:rFonts w:hint="eastAsia" w:ascii="仿宋_GB2312" w:hAnsi="仿宋" w:eastAsia="仿宋_GB2312" w:cs="仿宋"/>
          <w:sz w:val="28"/>
          <w:szCs w:val="28"/>
          <w:lang w:eastAsia="zh-CN"/>
        </w:rPr>
        <w:t>.</w:t>
      </w:r>
      <w:r>
        <w:rPr>
          <w:rFonts w:hint="eastAsia" w:ascii="仿宋_GB2312" w:hAnsi="仿宋" w:eastAsia="仿宋_GB2312" w:cs="仿宋"/>
          <w:sz w:val="28"/>
          <w:szCs w:val="28"/>
        </w:rPr>
        <w:t>★质保期：不低于两年（</w:t>
      </w:r>
      <w:r>
        <w:rPr>
          <w:rFonts w:ascii="仿宋_GB2312" w:hAnsi="仿宋" w:eastAsia="仿宋_GB2312" w:cs="仿宋"/>
          <w:sz w:val="28"/>
          <w:szCs w:val="28"/>
        </w:rPr>
        <w:t>质保期内，因供应商试验质量、操作规范等自身原因导致的设备故障、试验数据异常、复电异常等问题，供应商须在24小时内响应，无偿完成维修、复检及隐患整改，不额外收取任何费用</w:t>
      </w:r>
      <w:r>
        <w:rPr>
          <w:rFonts w:hint="eastAsia" w:ascii="仿宋_GB2312" w:hAnsi="仿宋" w:eastAsia="仿宋_GB2312" w:cs="仿宋"/>
          <w:sz w:val="28"/>
          <w:szCs w:val="28"/>
        </w:rPr>
        <w:t>）</w:t>
      </w:r>
      <w:r>
        <w:rPr>
          <w:rFonts w:hint="eastAsia" w:ascii="仿宋_GB2312" w:hAnsi="仿宋" w:eastAsia="仿宋_GB2312" w:cs="仿宋"/>
          <w:sz w:val="28"/>
          <w:szCs w:val="28"/>
          <w:lang w:eastAsia="zh-CN"/>
        </w:rPr>
        <w:t>。</w:t>
      </w:r>
    </w:p>
    <w:p w14:paraId="0B29D6A5">
      <w:pPr>
        <w:adjustRightInd w:val="0"/>
        <w:snapToGrid w:val="0"/>
        <w:spacing w:before="156" w:beforeLines="50" w:line="52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七、</w:t>
      </w:r>
      <w:r>
        <w:rPr>
          <w:rFonts w:hint="eastAsia" w:ascii="仿宋_GB2312" w:hAnsi="仿宋" w:eastAsia="仿宋_GB2312" w:cs="仿宋"/>
          <w:sz w:val="28"/>
          <w:szCs w:val="28"/>
        </w:rPr>
        <w:t>★</w:t>
      </w:r>
      <w:r>
        <w:rPr>
          <w:rFonts w:hint="eastAsia" w:ascii="仿宋_GB2312" w:hAnsi="仿宋" w:eastAsia="仿宋_GB2312"/>
          <w:b/>
          <w:sz w:val="28"/>
          <w:szCs w:val="28"/>
        </w:rPr>
        <w:t>履约验收方案</w:t>
      </w:r>
    </w:p>
    <w:p w14:paraId="58DF962B">
      <w:pPr>
        <w:adjustRightInd w:val="0"/>
        <w:snapToGrid w:val="0"/>
        <w:spacing w:line="52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1</w:t>
      </w:r>
      <w:r>
        <w:rPr>
          <w:rFonts w:hint="eastAsia" w:ascii="仿宋_GB2312" w:hAnsi="仿宋" w:eastAsia="仿宋_GB2312" w:cs="仿宋"/>
          <w:sz w:val="28"/>
          <w:szCs w:val="28"/>
          <w:lang w:eastAsia="zh-CN"/>
        </w:rPr>
        <w:t>.</w:t>
      </w:r>
      <w:r>
        <w:rPr>
          <w:rFonts w:hint="eastAsia" w:ascii="仿宋_GB2312" w:hAnsi="仿宋" w:eastAsia="仿宋_GB2312" w:cs="仿宋"/>
          <w:sz w:val="28"/>
          <w:szCs w:val="28"/>
        </w:rPr>
        <w:t>验收内容（包括每项技术和商务要求）：</w:t>
      </w:r>
    </w:p>
    <w:p w14:paraId="11250F73">
      <w:pPr>
        <w:adjustRightInd w:val="0"/>
        <w:snapToGrid w:val="0"/>
        <w:spacing w:line="52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（1）</w:t>
      </w:r>
      <w:r>
        <w:rPr>
          <w:rFonts w:ascii="仿宋_GB2312" w:hAnsi="仿宋" w:eastAsia="仿宋_GB2312" w:cs="仿宋"/>
          <w:sz w:val="28"/>
          <w:szCs w:val="28"/>
        </w:rPr>
        <w:t>试验质量验收：严格按照国家能源局发布的中华人民共和国电力行业标准DL/T596-2021《电力设备预防性试验规程》、国家现行电力施工及验收规范、电力设备质量评定标准，以及南京市有关电气</w:t>
      </w:r>
      <w:r>
        <w:rPr>
          <w:rFonts w:hint="eastAsia" w:ascii="仿宋_GB2312" w:hAnsi="仿宋" w:eastAsia="仿宋_GB2312" w:cs="仿宋"/>
          <w:sz w:val="28"/>
          <w:szCs w:val="28"/>
        </w:rPr>
        <w:t>预防性试验</w:t>
      </w:r>
      <w:r>
        <w:rPr>
          <w:rFonts w:ascii="仿宋_GB2312" w:hAnsi="仿宋" w:eastAsia="仿宋_GB2312" w:cs="仿宋"/>
          <w:sz w:val="28"/>
          <w:szCs w:val="28"/>
        </w:rPr>
        <w:t>质量、施工安全、文明卫生的相关规定执行，确保试验全过程合规、试验数据真实准确、设备无安全隐患。</w:t>
      </w:r>
    </w:p>
    <w:p w14:paraId="414EE5D3">
      <w:pPr>
        <w:adjustRightInd w:val="0"/>
        <w:snapToGrid w:val="0"/>
        <w:spacing w:line="52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（2）</w:t>
      </w:r>
      <w:r>
        <w:rPr>
          <w:rFonts w:ascii="仿宋_GB2312" w:hAnsi="仿宋" w:eastAsia="仿宋_GB2312" w:cs="仿宋"/>
          <w:sz w:val="28"/>
          <w:szCs w:val="28"/>
        </w:rPr>
        <w:t>成果文件技术验收：成交供应商编制的预防性试验成果文件，须完整包含前置带电检测报告、各设备分项试验记录、试验总报告、仪器仪表检定合格证明、作业人员资质证明、隐患消缺记录等相关资料，文件内容真实规范、数据完整可追溯，符合</w:t>
      </w:r>
      <w:r>
        <w:rPr>
          <w:rFonts w:hint="eastAsia" w:ascii="仿宋_GB2312" w:hAnsi="仿宋" w:eastAsia="仿宋_GB2312" w:cs="仿宋"/>
          <w:sz w:val="28"/>
          <w:szCs w:val="28"/>
        </w:rPr>
        <w:t>采购人</w:t>
      </w:r>
      <w:r>
        <w:rPr>
          <w:rFonts w:ascii="仿宋_GB2312" w:hAnsi="仿宋" w:eastAsia="仿宋_GB2312" w:cs="仿宋"/>
          <w:sz w:val="28"/>
          <w:szCs w:val="28"/>
        </w:rPr>
        <w:t>及南京市供电部门的验收、归档标准。</w:t>
      </w:r>
    </w:p>
    <w:p w14:paraId="568A448B">
      <w:pPr>
        <w:adjustRightInd w:val="0"/>
        <w:snapToGrid w:val="0"/>
        <w:spacing w:line="52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2</w:t>
      </w:r>
      <w:r>
        <w:rPr>
          <w:rFonts w:hint="eastAsia" w:ascii="仿宋_GB2312" w:hAnsi="仿宋" w:eastAsia="仿宋_GB2312" w:cs="仿宋"/>
          <w:sz w:val="28"/>
          <w:szCs w:val="28"/>
          <w:lang w:eastAsia="zh-CN"/>
        </w:rPr>
        <w:t>.</w:t>
      </w:r>
      <w:r>
        <w:rPr>
          <w:rFonts w:hint="eastAsia" w:ascii="仿宋_GB2312" w:hAnsi="仿宋" w:eastAsia="仿宋_GB2312" w:cs="仿宋"/>
          <w:sz w:val="28"/>
          <w:szCs w:val="28"/>
        </w:rPr>
        <w:t>验收标准（包括所有客观、量化指标）：</w:t>
      </w:r>
    </w:p>
    <w:p w14:paraId="38E96889">
      <w:pPr>
        <w:adjustRightInd w:val="0"/>
        <w:snapToGrid w:val="0"/>
        <w:spacing w:line="52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（1）</w:t>
      </w:r>
      <w:r>
        <w:rPr>
          <w:rFonts w:ascii="仿宋_GB2312" w:hAnsi="仿宋" w:eastAsia="仿宋_GB2312" w:cs="仿宋"/>
          <w:sz w:val="28"/>
          <w:szCs w:val="28"/>
        </w:rPr>
        <w:t>技术验收标准</w:t>
      </w:r>
      <w:r>
        <w:rPr>
          <w:rFonts w:hint="eastAsia" w:ascii="仿宋_GB2312" w:hAnsi="仿宋" w:eastAsia="仿宋_GB2312" w:cs="仿宋"/>
          <w:sz w:val="28"/>
          <w:szCs w:val="28"/>
        </w:rPr>
        <w:t>:</w:t>
      </w:r>
      <w:r>
        <w:rPr>
          <w:rFonts w:ascii="仿宋_GB2312" w:hAnsi="仿宋" w:eastAsia="仿宋_GB2312" w:cs="仿宋"/>
          <w:sz w:val="28"/>
          <w:szCs w:val="28"/>
        </w:rPr>
        <w:t>严格执行国家电力施工规范及DL/T相关标准，遵循国家能源局、南京市供电部门相关规定，试验数据真实准确、流程合规，无安全隐患。</w:t>
      </w:r>
    </w:p>
    <w:p w14:paraId="483B7D89">
      <w:pPr>
        <w:adjustRightInd w:val="0"/>
        <w:snapToGrid w:val="0"/>
        <w:spacing w:line="52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（2）</w:t>
      </w:r>
      <w:r>
        <w:rPr>
          <w:rFonts w:ascii="仿宋_GB2312" w:hAnsi="仿宋" w:eastAsia="仿宋_GB2312" w:cs="仿宋"/>
          <w:sz w:val="28"/>
          <w:szCs w:val="28"/>
        </w:rPr>
        <w:t>商务验收标准</w:t>
      </w:r>
      <w:r>
        <w:rPr>
          <w:rFonts w:hint="eastAsia" w:ascii="仿宋_GB2312" w:hAnsi="仿宋" w:eastAsia="仿宋_GB2312" w:cs="仿宋"/>
          <w:sz w:val="28"/>
          <w:szCs w:val="28"/>
        </w:rPr>
        <w:t>:</w:t>
      </w:r>
      <w:r>
        <w:rPr>
          <w:rFonts w:ascii="仿宋_GB2312" w:hAnsi="仿宋" w:eastAsia="仿宋_GB2312" w:cs="仿宋"/>
          <w:sz w:val="28"/>
          <w:szCs w:val="28"/>
        </w:rPr>
        <w:t>成果文件完整规范，包含试验记录、仪器检定证明、人员资质等资料，提交及时、归档有序，符合</w:t>
      </w:r>
      <w:r>
        <w:rPr>
          <w:rFonts w:hint="eastAsia" w:ascii="仿宋_GB2312" w:hAnsi="仿宋" w:eastAsia="仿宋_GB2312" w:cs="仿宋"/>
          <w:sz w:val="28"/>
          <w:szCs w:val="28"/>
        </w:rPr>
        <w:t>采购人</w:t>
      </w:r>
      <w:r>
        <w:rPr>
          <w:rFonts w:ascii="仿宋_GB2312" w:hAnsi="仿宋" w:eastAsia="仿宋_GB2312" w:cs="仿宋"/>
          <w:sz w:val="28"/>
          <w:szCs w:val="28"/>
        </w:rPr>
        <w:t>及供电部门归档要求。</w:t>
      </w:r>
    </w:p>
    <w:p w14:paraId="4822DB0D">
      <w:pPr>
        <w:adjustRightInd w:val="0"/>
        <w:snapToGrid w:val="0"/>
        <w:spacing w:line="52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（3）</w:t>
      </w:r>
      <w:r>
        <w:rPr>
          <w:rFonts w:ascii="仿宋_GB2312" w:hAnsi="仿宋" w:eastAsia="仿宋_GB2312" w:cs="仿宋"/>
          <w:sz w:val="28"/>
          <w:szCs w:val="28"/>
        </w:rPr>
        <w:t>整改及处置要求</w:t>
      </w:r>
      <w:r>
        <w:rPr>
          <w:rFonts w:hint="eastAsia" w:ascii="仿宋_GB2312" w:hAnsi="仿宋" w:eastAsia="仿宋_GB2312" w:cs="仿宋"/>
          <w:sz w:val="28"/>
          <w:szCs w:val="28"/>
        </w:rPr>
        <w:t>:</w:t>
      </w:r>
      <w:r>
        <w:rPr>
          <w:rFonts w:ascii="仿宋_GB2312" w:hAnsi="仿宋" w:eastAsia="仿宋_GB2312" w:cs="仿宋"/>
          <w:sz w:val="28"/>
          <w:szCs w:val="28"/>
        </w:rPr>
        <w:t>若验收发现不合格项，供应商须在指定期限内无条件整改，整改费用、工期损失自行承担；整改后仍不合格的，</w:t>
      </w:r>
      <w:r>
        <w:rPr>
          <w:rFonts w:hint="eastAsia" w:ascii="仿宋_GB2312" w:hAnsi="仿宋" w:eastAsia="仿宋_GB2312" w:cs="仿宋"/>
          <w:sz w:val="28"/>
          <w:szCs w:val="28"/>
        </w:rPr>
        <w:t>采购人</w:t>
      </w:r>
      <w:r>
        <w:rPr>
          <w:rFonts w:ascii="仿宋_GB2312" w:hAnsi="仿宋" w:eastAsia="仿宋_GB2312" w:cs="仿宋"/>
          <w:sz w:val="28"/>
          <w:szCs w:val="28"/>
        </w:rPr>
        <w:t>有权追究违约责任，直至终止合作。</w:t>
      </w:r>
    </w:p>
    <w:p w14:paraId="6F56A599">
      <w:pPr>
        <w:adjustRightInd w:val="0"/>
        <w:snapToGrid w:val="0"/>
        <w:spacing w:line="520" w:lineRule="exact"/>
        <w:rPr>
          <w:rFonts w:ascii="仿宋_GB2312" w:hAnsi="仿宋" w:eastAsia="仿宋_GB2312" w:cs="仿宋"/>
          <w:sz w:val="28"/>
          <w:szCs w:val="28"/>
        </w:rPr>
      </w:pPr>
    </w:p>
    <w:p w14:paraId="41D30453">
      <w:pPr>
        <w:adjustRightInd w:val="0"/>
        <w:snapToGrid w:val="0"/>
        <w:spacing w:before="156" w:beforeLines="50" w:line="520" w:lineRule="exact"/>
        <w:ind w:firstLine="562" w:firstLineChars="200"/>
        <w:rPr>
          <w:rFonts w:ascii="仿宋_GB2312" w:hAnsi="仿宋" w:eastAsia="仿宋_GB2312"/>
          <w:b/>
          <w:color w:val="C00000"/>
          <w:sz w:val="28"/>
          <w:szCs w:val="28"/>
        </w:rPr>
      </w:pPr>
      <w:r>
        <w:rPr>
          <w:rFonts w:hint="eastAsia" w:ascii="仿宋_GB2312" w:hAnsi="仿宋" w:eastAsia="仿宋_GB2312"/>
          <w:b/>
          <w:color w:val="C00000"/>
          <w:sz w:val="28"/>
          <w:szCs w:val="28"/>
        </w:rPr>
        <w:t>备注：标注★的采购要求，为必须满足的要求。</w:t>
      </w:r>
    </w:p>
    <w:sectPr>
      <w:pgSz w:w="11906" w:h="16838"/>
      <w:pgMar w:top="1134" w:right="1134" w:bottom="1134" w:left="1134" w:header="851" w:footer="85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5Mzk0Y2M4YjNmM2YxOWFjNTI5ZTBlOWU3OGRjMWMifQ=="/>
    <w:docVar w:name="KSO_WPS_MARK_KEY" w:val="be9fcc97-cad8-42e5-ae17-a4adece3b915"/>
  </w:docVars>
  <w:rsids>
    <w:rsidRoot w:val="00172A27"/>
    <w:rsid w:val="000073EF"/>
    <w:rsid w:val="00051DBB"/>
    <w:rsid w:val="000524B7"/>
    <w:rsid w:val="000561A4"/>
    <w:rsid w:val="000A49D4"/>
    <w:rsid w:val="000A592C"/>
    <w:rsid w:val="000B0C5A"/>
    <w:rsid w:val="000C12A9"/>
    <w:rsid w:val="000C341F"/>
    <w:rsid w:val="000C5AB4"/>
    <w:rsid w:val="000C695E"/>
    <w:rsid w:val="00104882"/>
    <w:rsid w:val="001119D1"/>
    <w:rsid w:val="0012177A"/>
    <w:rsid w:val="00126C0B"/>
    <w:rsid w:val="001415D0"/>
    <w:rsid w:val="00150281"/>
    <w:rsid w:val="00157EFE"/>
    <w:rsid w:val="00170082"/>
    <w:rsid w:val="00172A27"/>
    <w:rsid w:val="00184FDB"/>
    <w:rsid w:val="00192926"/>
    <w:rsid w:val="001A5681"/>
    <w:rsid w:val="001A745F"/>
    <w:rsid w:val="001B145C"/>
    <w:rsid w:val="001B66F4"/>
    <w:rsid w:val="001C1F96"/>
    <w:rsid w:val="001D533A"/>
    <w:rsid w:val="00206B13"/>
    <w:rsid w:val="00207676"/>
    <w:rsid w:val="00273CBC"/>
    <w:rsid w:val="00277DDD"/>
    <w:rsid w:val="00284C9C"/>
    <w:rsid w:val="00293518"/>
    <w:rsid w:val="002B48D3"/>
    <w:rsid w:val="002B65BB"/>
    <w:rsid w:val="002D00D7"/>
    <w:rsid w:val="002D3DF1"/>
    <w:rsid w:val="002D6F1B"/>
    <w:rsid w:val="002E0DC0"/>
    <w:rsid w:val="002E1FC2"/>
    <w:rsid w:val="002E2437"/>
    <w:rsid w:val="00343197"/>
    <w:rsid w:val="00384156"/>
    <w:rsid w:val="003908C4"/>
    <w:rsid w:val="00394643"/>
    <w:rsid w:val="003A5A64"/>
    <w:rsid w:val="003C01B8"/>
    <w:rsid w:val="00400E4A"/>
    <w:rsid w:val="004069C4"/>
    <w:rsid w:val="0040794E"/>
    <w:rsid w:val="0044007E"/>
    <w:rsid w:val="00463174"/>
    <w:rsid w:val="00466F30"/>
    <w:rsid w:val="00487E4A"/>
    <w:rsid w:val="004A52B0"/>
    <w:rsid w:val="004C30EF"/>
    <w:rsid w:val="004D2BE6"/>
    <w:rsid w:val="00514A0E"/>
    <w:rsid w:val="0052199C"/>
    <w:rsid w:val="00526D38"/>
    <w:rsid w:val="00534E6C"/>
    <w:rsid w:val="00596AFC"/>
    <w:rsid w:val="005C67E9"/>
    <w:rsid w:val="005F5ABB"/>
    <w:rsid w:val="0060025A"/>
    <w:rsid w:val="00603012"/>
    <w:rsid w:val="0060634F"/>
    <w:rsid w:val="00612886"/>
    <w:rsid w:val="006209D8"/>
    <w:rsid w:val="00655DA5"/>
    <w:rsid w:val="00663CBA"/>
    <w:rsid w:val="00667016"/>
    <w:rsid w:val="006758C7"/>
    <w:rsid w:val="00692073"/>
    <w:rsid w:val="006A75CB"/>
    <w:rsid w:val="006B0676"/>
    <w:rsid w:val="006C1F05"/>
    <w:rsid w:val="006E1924"/>
    <w:rsid w:val="007000E9"/>
    <w:rsid w:val="00701B7C"/>
    <w:rsid w:val="00771506"/>
    <w:rsid w:val="00776AB2"/>
    <w:rsid w:val="00782003"/>
    <w:rsid w:val="00791581"/>
    <w:rsid w:val="007A3919"/>
    <w:rsid w:val="007B7251"/>
    <w:rsid w:val="007C25D0"/>
    <w:rsid w:val="007D112F"/>
    <w:rsid w:val="007D4298"/>
    <w:rsid w:val="00802E22"/>
    <w:rsid w:val="00814092"/>
    <w:rsid w:val="00822BC9"/>
    <w:rsid w:val="00835D8C"/>
    <w:rsid w:val="00836DBC"/>
    <w:rsid w:val="00841E9D"/>
    <w:rsid w:val="00857ED2"/>
    <w:rsid w:val="00860025"/>
    <w:rsid w:val="00863784"/>
    <w:rsid w:val="0086665F"/>
    <w:rsid w:val="00892CE1"/>
    <w:rsid w:val="00893602"/>
    <w:rsid w:val="008D315E"/>
    <w:rsid w:val="008D50BB"/>
    <w:rsid w:val="008F0330"/>
    <w:rsid w:val="00906F79"/>
    <w:rsid w:val="0091207E"/>
    <w:rsid w:val="0093582A"/>
    <w:rsid w:val="00942119"/>
    <w:rsid w:val="00950569"/>
    <w:rsid w:val="0096215F"/>
    <w:rsid w:val="0097226E"/>
    <w:rsid w:val="00977DAB"/>
    <w:rsid w:val="00984DF1"/>
    <w:rsid w:val="009A3E08"/>
    <w:rsid w:val="00A11317"/>
    <w:rsid w:val="00A2295C"/>
    <w:rsid w:val="00A40373"/>
    <w:rsid w:val="00A84756"/>
    <w:rsid w:val="00A92169"/>
    <w:rsid w:val="00A953B1"/>
    <w:rsid w:val="00AB01BB"/>
    <w:rsid w:val="00AB5C95"/>
    <w:rsid w:val="00AE5ABA"/>
    <w:rsid w:val="00AF309F"/>
    <w:rsid w:val="00B010F4"/>
    <w:rsid w:val="00B049A3"/>
    <w:rsid w:val="00B0539E"/>
    <w:rsid w:val="00B05A64"/>
    <w:rsid w:val="00B064FD"/>
    <w:rsid w:val="00B24A97"/>
    <w:rsid w:val="00B450BC"/>
    <w:rsid w:val="00B525D0"/>
    <w:rsid w:val="00B55B37"/>
    <w:rsid w:val="00B72B37"/>
    <w:rsid w:val="00B96706"/>
    <w:rsid w:val="00BA7C5F"/>
    <w:rsid w:val="00BB2EB5"/>
    <w:rsid w:val="00BF5F6A"/>
    <w:rsid w:val="00C02915"/>
    <w:rsid w:val="00C05E7A"/>
    <w:rsid w:val="00C2710D"/>
    <w:rsid w:val="00C27115"/>
    <w:rsid w:val="00C40EFD"/>
    <w:rsid w:val="00C44E2A"/>
    <w:rsid w:val="00C53090"/>
    <w:rsid w:val="00C555DA"/>
    <w:rsid w:val="00C666DF"/>
    <w:rsid w:val="00C82390"/>
    <w:rsid w:val="00C903BD"/>
    <w:rsid w:val="00C9220C"/>
    <w:rsid w:val="00CB251F"/>
    <w:rsid w:val="00CB6F16"/>
    <w:rsid w:val="00CC3433"/>
    <w:rsid w:val="00CD53E8"/>
    <w:rsid w:val="00CE46DD"/>
    <w:rsid w:val="00CF3E49"/>
    <w:rsid w:val="00D23798"/>
    <w:rsid w:val="00D2483C"/>
    <w:rsid w:val="00D264CA"/>
    <w:rsid w:val="00D317BB"/>
    <w:rsid w:val="00D45B57"/>
    <w:rsid w:val="00D5008F"/>
    <w:rsid w:val="00D53723"/>
    <w:rsid w:val="00D543F8"/>
    <w:rsid w:val="00D5516C"/>
    <w:rsid w:val="00D66300"/>
    <w:rsid w:val="00D81F7E"/>
    <w:rsid w:val="00D94E80"/>
    <w:rsid w:val="00DA29DB"/>
    <w:rsid w:val="00DC4226"/>
    <w:rsid w:val="00DD09A1"/>
    <w:rsid w:val="00DD7CDD"/>
    <w:rsid w:val="00DE01A9"/>
    <w:rsid w:val="00DE5FC7"/>
    <w:rsid w:val="00DF0429"/>
    <w:rsid w:val="00E2158D"/>
    <w:rsid w:val="00E263C1"/>
    <w:rsid w:val="00E62B0C"/>
    <w:rsid w:val="00EB39CE"/>
    <w:rsid w:val="00EC2F3F"/>
    <w:rsid w:val="00ED13E5"/>
    <w:rsid w:val="00EE2B81"/>
    <w:rsid w:val="00EE40A6"/>
    <w:rsid w:val="00EF5AD7"/>
    <w:rsid w:val="00F0685B"/>
    <w:rsid w:val="00F16AA3"/>
    <w:rsid w:val="00F3642D"/>
    <w:rsid w:val="00F823FB"/>
    <w:rsid w:val="00FB5BA8"/>
    <w:rsid w:val="00FC6D4E"/>
    <w:rsid w:val="00FD7995"/>
    <w:rsid w:val="00FE1DA9"/>
    <w:rsid w:val="00FF741B"/>
    <w:rsid w:val="01507BD5"/>
    <w:rsid w:val="015669AA"/>
    <w:rsid w:val="01E43157"/>
    <w:rsid w:val="02014A4C"/>
    <w:rsid w:val="02496872"/>
    <w:rsid w:val="032B0C16"/>
    <w:rsid w:val="045C422C"/>
    <w:rsid w:val="05C019F0"/>
    <w:rsid w:val="06366AAC"/>
    <w:rsid w:val="07215318"/>
    <w:rsid w:val="078E48DB"/>
    <w:rsid w:val="07983E72"/>
    <w:rsid w:val="07FC5956"/>
    <w:rsid w:val="089B1449"/>
    <w:rsid w:val="096E16DF"/>
    <w:rsid w:val="0A990BC2"/>
    <w:rsid w:val="0B606BB9"/>
    <w:rsid w:val="0C6008CA"/>
    <w:rsid w:val="0E092623"/>
    <w:rsid w:val="0E5C0FD3"/>
    <w:rsid w:val="0EAD6FA5"/>
    <w:rsid w:val="0FDE1C0B"/>
    <w:rsid w:val="0FFB6598"/>
    <w:rsid w:val="10212C9B"/>
    <w:rsid w:val="11152049"/>
    <w:rsid w:val="111769AE"/>
    <w:rsid w:val="120664A5"/>
    <w:rsid w:val="128F574E"/>
    <w:rsid w:val="13581ED0"/>
    <w:rsid w:val="150F22F6"/>
    <w:rsid w:val="15B30AF5"/>
    <w:rsid w:val="18C67134"/>
    <w:rsid w:val="19BD7128"/>
    <w:rsid w:val="1A44242A"/>
    <w:rsid w:val="1C1A3D35"/>
    <w:rsid w:val="1C245E2F"/>
    <w:rsid w:val="1CC129AD"/>
    <w:rsid w:val="1CCB7381"/>
    <w:rsid w:val="1F010CA1"/>
    <w:rsid w:val="1F2D4F85"/>
    <w:rsid w:val="20986738"/>
    <w:rsid w:val="216F6C4C"/>
    <w:rsid w:val="21933ED0"/>
    <w:rsid w:val="224B3B55"/>
    <w:rsid w:val="22E15A77"/>
    <w:rsid w:val="232E2103"/>
    <w:rsid w:val="238E2BA1"/>
    <w:rsid w:val="23ED501A"/>
    <w:rsid w:val="249266C1"/>
    <w:rsid w:val="24CC2F51"/>
    <w:rsid w:val="2625735E"/>
    <w:rsid w:val="266176D6"/>
    <w:rsid w:val="278A57E9"/>
    <w:rsid w:val="27F85D17"/>
    <w:rsid w:val="28705830"/>
    <w:rsid w:val="28F41D4A"/>
    <w:rsid w:val="298C2CFC"/>
    <w:rsid w:val="2AC331E3"/>
    <w:rsid w:val="2AD56005"/>
    <w:rsid w:val="2B7C6202"/>
    <w:rsid w:val="2BDD7059"/>
    <w:rsid w:val="2C4B219E"/>
    <w:rsid w:val="2C8658A3"/>
    <w:rsid w:val="2CC3566A"/>
    <w:rsid w:val="2CD53109"/>
    <w:rsid w:val="2D3062E4"/>
    <w:rsid w:val="2E5F799C"/>
    <w:rsid w:val="2E924CDB"/>
    <w:rsid w:val="2F7C170A"/>
    <w:rsid w:val="2F8B1D81"/>
    <w:rsid w:val="2FEC412C"/>
    <w:rsid w:val="300F2399"/>
    <w:rsid w:val="30550DA8"/>
    <w:rsid w:val="307D1FD3"/>
    <w:rsid w:val="3094025A"/>
    <w:rsid w:val="32067AC9"/>
    <w:rsid w:val="33B8474B"/>
    <w:rsid w:val="33D8776C"/>
    <w:rsid w:val="34E5285D"/>
    <w:rsid w:val="3527630D"/>
    <w:rsid w:val="368B5A55"/>
    <w:rsid w:val="369C2757"/>
    <w:rsid w:val="36A52284"/>
    <w:rsid w:val="373158C6"/>
    <w:rsid w:val="37754372"/>
    <w:rsid w:val="38F26F04"/>
    <w:rsid w:val="394F78CB"/>
    <w:rsid w:val="39CE38A0"/>
    <w:rsid w:val="3C6371CC"/>
    <w:rsid w:val="3CFA72DC"/>
    <w:rsid w:val="3D8F7F84"/>
    <w:rsid w:val="3FC5039A"/>
    <w:rsid w:val="40283848"/>
    <w:rsid w:val="409D7FFE"/>
    <w:rsid w:val="40B241BB"/>
    <w:rsid w:val="421B3043"/>
    <w:rsid w:val="422B07CD"/>
    <w:rsid w:val="42485B6D"/>
    <w:rsid w:val="43EE46AD"/>
    <w:rsid w:val="461C1375"/>
    <w:rsid w:val="4634191C"/>
    <w:rsid w:val="46DC75FC"/>
    <w:rsid w:val="4789559B"/>
    <w:rsid w:val="482C6361"/>
    <w:rsid w:val="48BF1621"/>
    <w:rsid w:val="4A705397"/>
    <w:rsid w:val="4AE259AD"/>
    <w:rsid w:val="4AFA60D7"/>
    <w:rsid w:val="4B250B93"/>
    <w:rsid w:val="4CB8495F"/>
    <w:rsid w:val="4D404CE1"/>
    <w:rsid w:val="4DC54056"/>
    <w:rsid w:val="4E38162C"/>
    <w:rsid w:val="4EC31824"/>
    <w:rsid w:val="4F1A126A"/>
    <w:rsid w:val="500B169E"/>
    <w:rsid w:val="5012642E"/>
    <w:rsid w:val="50F62F3C"/>
    <w:rsid w:val="51EF1CD3"/>
    <w:rsid w:val="52280A5D"/>
    <w:rsid w:val="52481FEA"/>
    <w:rsid w:val="536047D2"/>
    <w:rsid w:val="53654DBC"/>
    <w:rsid w:val="53B24E55"/>
    <w:rsid w:val="542919A7"/>
    <w:rsid w:val="557C5288"/>
    <w:rsid w:val="572F54D4"/>
    <w:rsid w:val="583D5AFE"/>
    <w:rsid w:val="585D1FF4"/>
    <w:rsid w:val="587058A1"/>
    <w:rsid w:val="58BE4EC8"/>
    <w:rsid w:val="5B375D9D"/>
    <w:rsid w:val="5BEB7A3E"/>
    <w:rsid w:val="5CB4767D"/>
    <w:rsid w:val="5CBC5164"/>
    <w:rsid w:val="5F3D3C61"/>
    <w:rsid w:val="5F5F7907"/>
    <w:rsid w:val="5FAB1863"/>
    <w:rsid w:val="60822B6A"/>
    <w:rsid w:val="60C7769C"/>
    <w:rsid w:val="61A15272"/>
    <w:rsid w:val="62597F31"/>
    <w:rsid w:val="625F59B4"/>
    <w:rsid w:val="626C6B86"/>
    <w:rsid w:val="64002B58"/>
    <w:rsid w:val="648A5624"/>
    <w:rsid w:val="65010BFF"/>
    <w:rsid w:val="651D6DD7"/>
    <w:rsid w:val="652C12F7"/>
    <w:rsid w:val="665A1E94"/>
    <w:rsid w:val="671644B9"/>
    <w:rsid w:val="676E063B"/>
    <w:rsid w:val="68DD35A7"/>
    <w:rsid w:val="6B922E2A"/>
    <w:rsid w:val="6BAD28FA"/>
    <w:rsid w:val="6C0B435C"/>
    <w:rsid w:val="6D8F2BEB"/>
    <w:rsid w:val="6DA4337C"/>
    <w:rsid w:val="6E7411A7"/>
    <w:rsid w:val="6E844C8D"/>
    <w:rsid w:val="70765B1C"/>
    <w:rsid w:val="70857187"/>
    <w:rsid w:val="70954D22"/>
    <w:rsid w:val="71A64D69"/>
    <w:rsid w:val="721067AC"/>
    <w:rsid w:val="730241B0"/>
    <w:rsid w:val="73446368"/>
    <w:rsid w:val="73BB5FFC"/>
    <w:rsid w:val="74933560"/>
    <w:rsid w:val="74AB2E36"/>
    <w:rsid w:val="75BF3AC1"/>
    <w:rsid w:val="76D22E7E"/>
    <w:rsid w:val="776C3866"/>
    <w:rsid w:val="78B50319"/>
    <w:rsid w:val="7A7A5E33"/>
    <w:rsid w:val="7A7F0947"/>
    <w:rsid w:val="7C490043"/>
    <w:rsid w:val="7D965094"/>
    <w:rsid w:val="7DF33347"/>
    <w:rsid w:val="7E3C5391"/>
    <w:rsid w:val="7F904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3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3"/>
    <w:basedOn w:val="1"/>
    <w:next w:val="1"/>
    <w:link w:val="33"/>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6"/>
    <w:semiHidden/>
    <w:unhideWhenUsed/>
    <w:qFormat/>
    <w:uiPriority w:val="99"/>
    <w:pPr>
      <w:jc w:val="left"/>
    </w:pPr>
  </w:style>
  <w:style w:type="paragraph" w:styleId="5">
    <w:name w:val="Body Text"/>
    <w:basedOn w:val="1"/>
    <w:qFormat/>
    <w:uiPriority w:val="1"/>
    <w:pPr>
      <w:ind w:left="111"/>
    </w:pPr>
    <w:rPr>
      <w:rFonts w:ascii="宋体" w:hAnsi="宋体" w:eastAsia="宋体" w:cs="宋体"/>
      <w:sz w:val="32"/>
      <w:szCs w:val="32"/>
    </w:rPr>
  </w:style>
  <w:style w:type="paragraph" w:styleId="6">
    <w:name w:val="Body Text Indent"/>
    <w:basedOn w:val="1"/>
    <w:qFormat/>
    <w:uiPriority w:val="0"/>
    <w:pPr>
      <w:widowControl/>
      <w:spacing w:before="43" w:line="360" w:lineRule="auto"/>
      <w:ind w:firstLine="3920" w:firstLineChars="1400"/>
    </w:pPr>
    <w:rPr>
      <w:rFonts w:ascii="宋体" w:hAnsi="宋体"/>
      <w:sz w:val="28"/>
    </w:rPr>
  </w:style>
  <w:style w:type="paragraph" w:styleId="7">
    <w:name w:val="index 4"/>
    <w:basedOn w:val="1"/>
    <w:next w:val="1"/>
    <w:qFormat/>
    <w:uiPriority w:val="99"/>
    <w:pPr>
      <w:ind w:left="600" w:leftChars="600"/>
    </w:pPr>
    <w:rPr>
      <w:rFonts w:ascii="Calibri" w:hAnsi="Calibri" w:eastAsia="宋体" w:cs="Times New Roman"/>
    </w:rPr>
  </w:style>
  <w:style w:type="paragraph" w:styleId="8">
    <w:name w:val="Body Text Indent 2"/>
    <w:basedOn w:val="1"/>
    <w:link w:val="29"/>
    <w:semiHidden/>
    <w:unhideWhenUsed/>
    <w:qFormat/>
    <w:uiPriority w:val="99"/>
    <w:pPr>
      <w:spacing w:after="120" w:line="480" w:lineRule="auto"/>
      <w:ind w:left="420" w:leftChars="200"/>
    </w:pPr>
  </w:style>
  <w:style w:type="paragraph" w:styleId="9">
    <w:name w:val="Balloon Text"/>
    <w:basedOn w:val="1"/>
    <w:link w:val="25"/>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4"/>
    <w:next w:val="4"/>
    <w:link w:val="31"/>
    <w:semiHidden/>
    <w:unhideWhenUsed/>
    <w:qFormat/>
    <w:uiPriority w:val="99"/>
    <w:rPr>
      <w:b/>
      <w:bCs/>
    </w:rPr>
  </w:style>
  <w:style w:type="paragraph" w:styleId="14">
    <w:name w:val="Body Text First Indent 2"/>
    <w:basedOn w:val="6"/>
    <w:unhideWhenUsed/>
    <w:qFormat/>
    <w:uiPriority w:val="99"/>
    <w:pPr>
      <w:tabs>
        <w:tab w:val="left" w:pos="0"/>
        <w:tab w:val="left" w:pos="993"/>
        <w:tab w:val="left" w:pos="1134"/>
      </w:tabs>
      <w:ind w:firstLine="420" w:firstLineChars="200"/>
    </w:p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annotation reference"/>
    <w:basedOn w:val="17"/>
    <w:semiHidden/>
    <w:unhideWhenUsed/>
    <w:qFormat/>
    <w:uiPriority w:val="99"/>
    <w:rPr>
      <w:sz w:val="21"/>
      <w:szCs w:val="21"/>
    </w:rPr>
  </w:style>
  <w:style w:type="paragraph" w:styleId="20">
    <w:name w:val="List Paragraph"/>
    <w:basedOn w:val="1"/>
    <w:link w:val="23"/>
    <w:qFormat/>
    <w:uiPriority w:val="34"/>
    <w:pPr>
      <w:ind w:firstLine="420" w:firstLineChars="200"/>
    </w:pPr>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character" w:customStyle="1" w:styleId="23">
    <w:name w:val="列出段落 字符"/>
    <w:link w:val="20"/>
    <w:qFormat/>
    <w:uiPriority w:val="34"/>
  </w:style>
  <w:style w:type="character" w:customStyle="1" w:styleId="24">
    <w:name w:val="font01"/>
    <w:basedOn w:val="17"/>
    <w:qFormat/>
    <w:uiPriority w:val="0"/>
    <w:rPr>
      <w:rFonts w:hint="eastAsia" w:ascii="宋体" w:hAnsi="宋体" w:eastAsia="宋体" w:cs="宋体"/>
      <w:color w:val="000000"/>
      <w:sz w:val="22"/>
      <w:szCs w:val="22"/>
      <w:u w:val="none"/>
    </w:rPr>
  </w:style>
  <w:style w:type="character" w:customStyle="1" w:styleId="25">
    <w:name w:val="批注框文本 字符"/>
    <w:basedOn w:val="17"/>
    <w:link w:val="9"/>
    <w:semiHidden/>
    <w:qFormat/>
    <w:uiPriority w:val="99"/>
    <w:rPr>
      <w:rFonts w:asciiTheme="minorHAnsi" w:hAnsiTheme="minorHAnsi" w:eastAsiaTheme="minorEastAsia" w:cstheme="minorBidi"/>
      <w:kern w:val="2"/>
      <w:sz w:val="18"/>
      <w:szCs w:val="18"/>
    </w:rPr>
  </w:style>
  <w:style w:type="character" w:customStyle="1" w:styleId="26">
    <w:name w:val="批注文字 字符"/>
    <w:basedOn w:val="17"/>
    <w:link w:val="4"/>
    <w:semiHidden/>
    <w:qFormat/>
    <w:uiPriority w:val="99"/>
    <w:rPr>
      <w:rFonts w:asciiTheme="minorHAnsi" w:hAnsiTheme="minorHAnsi" w:eastAsiaTheme="minorEastAsia" w:cstheme="minorBidi"/>
      <w:kern w:val="2"/>
      <w:sz w:val="21"/>
      <w:szCs w:val="22"/>
    </w:rPr>
  </w:style>
  <w:style w:type="paragraph" w:customStyle="1" w:styleId="27">
    <w:name w:val="ds-markdown-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8">
    <w:name w:val="ds-markdown-cite"/>
    <w:basedOn w:val="17"/>
    <w:qFormat/>
    <w:uiPriority w:val="0"/>
  </w:style>
  <w:style w:type="character" w:customStyle="1" w:styleId="29">
    <w:name w:val="正文文本缩进 2 字符"/>
    <w:basedOn w:val="17"/>
    <w:link w:val="8"/>
    <w:semiHidden/>
    <w:qFormat/>
    <w:uiPriority w:val="99"/>
    <w:rPr>
      <w:rFonts w:asciiTheme="minorHAnsi" w:hAnsiTheme="minorHAnsi" w:eastAsiaTheme="minorEastAsia" w:cstheme="minorBidi"/>
      <w:kern w:val="2"/>
      <w:sz w:val="21"/>
      <w:szCs w:val="22"/>
    </w:rPr>
  </w:style>
  <w:style w:type="paragraph" w:customStyle="1" w:styleId="3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批注主题 字符"/>
    <w:basedOn w:val="26"/>
    <w:link w:val="13"/>
    <w:semiHidden/>
    <w:qFormat/>
    <w:uiPriority w:val="99"/>
    <w:rPr>
      <w:rFonts w:asciiTheme="minorHAnsi" w:hAnsiTheme="minorHAnsi" w:eastAsiaTheme="minorEastAsia" w:cstheme="minorBidi"/>
      <w:b/>
      <w:bCs/>
      <w:kern w:val="2"/>
      <w:sz w:val="21"/>
      <w:szCs w:val="22"/>
    </w:rPr>
  </w:style>
  <w:style w:type="character" w:customStyle="1" w:styleId="32">
    <w:name w:val="标题 1 字符"/>
    <w:basedOn w:val="17"/>
    <w:link w:val="2"/>
    <w:qFormat/>
    <w:uiPriority w:val="9"/>
    <w:rPr>
      <w:rFonts w:ascii="宋体" w:hAnsi="宋体" w:cs="宋体"/>
      <w:b/>
      <w:bCs/>
      <w:kern w:val="36"/>
      <w:sz w:val="48"/>
      <w:szCs w:val="48"/>
    </w:rPr>
  </w:style>
  <w:style w:type="character" w:customStyle="1" w:styleId="33">
    <w:name w:val="标题 3 字符"/>
    <w:basedOn w:val="17"/>
    <w:link w:val="3"/>
    <w:semiHidden/>
    <w:qFormat/>
    <w:uiPriority w:val="9"/>
    <w:rPr>
      <w:rFonts w:asciiTheme="minorHAnsi" w:hAnsiTheme="minorHAnsi" w:eastAsiaTheme="minorEastAsia" w:cstheme="min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4280</Words>
  <Characters>4369</Characters>
  <Lines>31</Lines>
  <Paragraphs>8</Paragraphs>
  <TotalTime>2</TotalTime>
  <ScaleCrop>false</ScaleCrop>
  <LinksUpToDate>false</LinksUpToDate>
  <CharactersWithSpaces>4373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2026-05-12T03:45:00Z</dcterms:created>
  <dc:creator>wym</dc:creator>
  <cp:lastModifiedBy>赵祝萱</cp:lastModifiedBy>
  <cp:lastPrinted>2024-12-26T01:45:00Z</cp:lastPrinted>
  <dcterms:modified xsi:type="dcterms:W3CDTF">2026-05-18T06:00:35Z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8CCD9077A48149C180C0FB4520DC13BD_13</vt:lpwstr>
  </property>
  <property fmtid="{D5CDD505-2E9C-101B-9397-08002B2CF9AE}" pid="4" name="KSOTemplateDocerSaveRecord">
    <vt:lpwstr>eyJoZGlkIjoiYTI0NzdmMjRlZDVlNTZiYTAwMjRiMDY1ZDRhOTMzNDYiLCJ1c2VySWQiOiIxNjk3OTY0Njg4In0=</vt:lpwstr>
  </property>
</Properties>
</file>