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B7F" w:rsidRDefault="00904B7F" w:rsidP="00904B7F">
      <w:pPr>
        <w:widowControl/>
        <w:snapToGrid w:val="0"/>
        <w:spacing w:line="288" w:lineRule="auto"/>
        <w:ind w:left="376"/>
        <w:jc w:val="center"/>
        <w:rPr>
          <w:rFonts w:ascii="仿宋_GB2312" w:eastAsia="仿宋_GB2312"/>
          <w:b/>
          <w:bCs/>
          <w:sz w:val="36"/>
        </w:rPr>
      </w:pPr>
      <w:r>
        <w:rPr>
          <w:rFonts w:ascii="仿宋_GB2312" w:eastAsia="仿宋_GB2312" w:hint="eastAsia"/>
          <w:b/>
          <w:bCs/>
          <w:sz w:val="36"/>
        </w:rPr>
        <w:t>南京大学</w:t>
      </w:r>
      <w:proofErr w:type="gramStart"/>
      <w:r>
        <w:rPr>
          <w:rFonts w:ascii="仿宋_GB2312" w:eastAsia="仿宋_GB2312" w:hint="eastAsia"/>
          <w:b/>
          <w:bCs/>
          <w:sz w:val="36"/>
        </w:rPr>
        <w:t>仙</w:t>
      </w:r>
      <w:proofErr w:type="gramEnd"/>
      <w:r>
        <w:rPr>
          <w:rFonts w:ascii="仿宋_GB2312" w:eastAsia="仿宋_GB2312" w:hint="eastAsia"/>
          <w:b/>
          <w:bCs/>
          <w:sz w:val="36"/>
        </w:rPr>
        <w:t>林校区现代工程与应用科学</w:t>
      </w:r>
      <w:proofErr w:type="gramStart"/>
      <w:r>
        <w:rPr>
          <w:rFonts w:ascii="仿宋_GB2312" w:eastAsia="仿宋_GB2312" w:hint="eastAsia"/>
          <w:b/>
          <w:bCs/>
          <w:sz w:val="36"/>
        </w:rPr>
        <w:t>学院楼</w:t>
      </w:r>
      <w:proofErr w:type="gramEnd"/>
      <w:r>
        <w:rPr>
          <w:rFonts w:ascii="仿宋_GB2312" w:eastAsia="仿宋_GB2312" w:hint="eastAsia"/>
          <w:b/>
          <w:bCs/>
          <w:sz w:val="36"/>
        </w:rPr>
        <w:t>二至四层</w:t>
      </w:r>
      <w:r w:rsidR="00E83226">
        <w:rPr>
          <w:rFonts w:ascii="仿宋_GB2312" w:eastAsia="仿宋_GB2312" w:hint="eastAsia"/>
          <w:b/>
          <w:bCs/>
          <w:sz w:val="36"/>
        </w:rPr>
        <w:t>公共区域</w:t>
      </w:r>
      <w:r>
        <w:rPr>
          <w:rFonts w:ascii="仿宋_GB2312" w:eastAsia="仿宋_GB2312" w:hint="eastAsia"/>
          <w:b/>
          <w:bCs/>
          <w:sz w:val="36"/>
        </w:rPr>
        <w:t>中庭地毯采购及铺设清单</w:t>
      </w:r>
    </w:p>
    <w:tbl>
      <w:tblPr>
        <w:tblpPr w:leftFromText="180" w:rightFromText="180" w:vertAnchor="text" w:horzAnchor="page" w:tblpX="1378" w:tblpY="342"/>
        <w:tblW w:w="0" w:type="auto"/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4785"/>
        <w:gridCol w:w="851"/>
        <w:gridCol w:w="1276"/>
      </w:tblGrid>
      <w:tr w:rsidR="00904B7F" w:rsidTr="00BB6617">
        <w:trPr>
          <w:trHeight w:val="507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B7F" w:rsidRDefault="00904B7F" w:rsidP="00BB6617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序</w:t>
            </w:r>
            <w:r>
              <w:rPr>
                <w:rFonts w:ascii="仿宋_GB2312" w:eastAsia="仿宋_GB2312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号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B7F" w:rsidRDefault="00904B7F" w:rsidP="00BB6617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478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B7F" w:rsidRDefault="00904B7F" w:rsidP="00BB6617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项目描述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B7F" w:rsidRDefault="00904B7F" w:rsidP="00BB6617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B7F" w:rsidRDefault="00904B7F" w:rsidP="00BB6617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:rsidR="00904B7F" w:rsidTr="00BB6617">
        <w:trPr>
          <w:trHeight w:val="711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B7F" w:rsidRDefault="00904B7F" w:rsidP="00BB6617">
            <w:pPr>
              <w:widowControl/>
              <w:jc w:val="left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B7F" w:rsidRDefault="00904B7F" w:rsidP="00BB6617">
            <w:pPr>
              <w:widowControl/>
              <w:jc w:val="left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B7F" w:rsidRDefault="00904B7F" w:rsidP="00BB6617">
            <w:pPr>
              <w:widowControl/>
              <w:jc w:val="left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B7F" w:rsidRDefault="00904B7F" w:rsidP="00BB6617">
            <w:pPr>
              <w:widowControl/>
              <w:jc w:val="left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B7F" w:rsidRDefault="00904B7F" w:rsidP="00BB6617">
            <w:pPr>
              <w:widowControl/>
              <w:jc w:val="left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04B7F" w:rsidTr="00BB6617">
        <w:trPr>
          <w:trHeight w:val="2340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B7F" w:rsidRDefault="00904B7F" w:rsidP="00BB6617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4B7F" w:rsidRDefault="00904B7F" w:rsidP="00BB6617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地毯楼地面</w:t>
            </w:r>
          </w:p>
        </w:tc>
        <w:tc>
          <w:tcPr>
            <w:tcW w:w="4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4B7F" w:rsidRDefault="00904B7F" w:rsidP="00BB6617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1.原地面清理垃圾及除灰，垃圾外运，运距自行考虑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2. 500*500mm尼龙系列方块</w:t>
            </w:r>
            <w:proofErr w:type="gramStart"/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毯</w:t>
            </w:r>
            <w:proofErr w:type="gramEnd"/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，深灰色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3.粘合剂：环保型地毯专用粘合剂，其各项指标必须符合GB18583-2008的规定要求。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4.报价含所有完成地毯施</w:t>
            </w:r>
            <w:bookmarkStart w:id="0" w:name="_GoBack"/>
            <w:bookmarkEnd w:id="0"/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工需要的人工、材料、机械、措施费、上下卸力费、利润、税金及风险等所有费用，结算</w:t>
            </w:r>
            <w:proofErr w:type="gramStart"/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时综合</w:t>
            </w:r>
            <w:proofErr w:type="gramEnd"/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单价不调整。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4B7F" w:rsidRDefault="00904B7F" w:rsidP="00BB6617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m2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4B7F" w:rsidRDefault="00904B7F" w:rsidP="00BB6617">
            <w:pPr>
              <w:widowControl/>
              <w:jc w:val="righ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6245.482</w:t>
            </w:r>
          </w:p>
        </w:tc>
      </w:tr>
      <w:tr w:rsidR="00904B7F" w:rsidTr="00BB6617">
        <w:trPr>
          <w:trHeight w:val="1928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B7F" w:rsidRDefault="00904B7F" w:rsidP="00BB6617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4B7F" w:rsidRDefault="00904B7F" w:rsidP="00BB6617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楼（地）面变形缝</w:t>
            </w:r>
          </w:p>
        </w:tc>
        <w:tc>
          <w:tcPr>
            <w:tcW w:w="4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4B7F" w:rsidRDefault="00904B7F" w:rsidP="00BB6617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1.楼地面施工缝:28至32cm宽、2.0mm厚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2.参见06J011-1/10图集</w:t>
            </w:r>
          </w:p>
          <w:p w:rsidR="00904B7F" w:rsidRDefault="00904B7F" w:rsidP="00BB6617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3.304拉丝（亚光）不锈钢材料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4.长度按照现场实际施工缝长度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5.报价含所有完成变形缝施工需要的人工、材料、机械、措施费上下卸力费、利润、税金及风险等所有费用，结算</w:t>
            </w:r>
            <w:proofErr w:type="gramStart"/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时综合</w:t>
            </w:r>
            <w:proofErr w:type="gramEnd"/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单价不调整。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4B7F" w:rsidRDefault="00904B7F" w:rsidP="00BB6617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4B7F" w:rsidRDefault="00904B7F" w:rsidP="00BB6617">
            <w:pPr>
              <w:widowControl/>
              <w:jc w:val="righ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168.498</w:t>
            </w:r>
          </w:p>
        </w:tc>
      </w:tr>
      <w:tr w:rsidR="00904B7F" w:rsidTr="00BB6617">
        <w:trPr>
          <w:trHeight w:val="1928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B7F" w:rsidRDefault="00904B7F" w:rsidP="00BB6617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4B7F" w:rsidRDefault="00904B7F" w:rsidP="00BB6617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楼（地）面变形缝</w:t>
            </w:r>
          </w:p>
        </w:tc>
        <w:tc>
          <w:tcPr>
            <w:tcW w:w="4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4B7F" w:rsidRDefault="00904B7F" w:rsidP="00BB6617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1.楼地面施工缝:19至22cm宽、2.0mm厚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2.参见06J011-1/10图集</w:t>
            </w:r>
          </w:p>
          <w:p w:rsidR="00904B7F" w:rsidRDefault="00904B7F" w:rsidP="00BB6617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3.304拉丝（亚光）不锈钢材料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4.长度按照现场实际施工缝长度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5.报价含所有完成变形缝施工需要的人工、材料、机械、措施费上下卸力费、利润、税金及风险等所有费用，结算</w:t>
            </w:r>
            <w:proofErr w:type="gramStart"/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时综合</w:t>
            </w:r>
            <w:proofErr w:type="gramEnd"/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单价不调整。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4B7F" w:rsidRDefault="00904B7F" w:rsidP="00BB6617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4B7F" w:rsidRDefault="00904B7F" w:rsidP="00BB6617">
            <w:pPr>
              <w:widowControl/>
              <w:jc w:val="righ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90.402</w:t>
            </w:r>
          </w:p>
        </w:tc>
      </w:tr>
    </w:tbl>
    <w:p w:rsidR="00904B7F" w:rsidRDefault="00904B7F" w:rsidP="00904B7F">
      <w:pPr>
        <w:widowControl/>
        <w:snapToGrid w:val="0"/>
        <w:spacing w:line="288" w:lineRule="auto"/>
        <w:ind w:left="376"/>
        <w:jc w:val="center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  </w:t>
      </w:r>
    </w:p>
    <w:p w:rsidR="008B65D4" w:rsidRDefault="008B65D4"/>
    <w:sectPr w:rsidR="008B65D4" w:rsidSect="008B6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83D" w:rsidRDefault="007B583D" w:rsidP="00904B7F">
      <w:r>
        <w:separator/>
      </w:r>
    </w:p>
  </w:endnote>
  <w:endnote w:type="continuationSeparator" w:id="0">
    <w:p w:rsidR="007B583D" w:rsidRDefault="007B583D" w:rsidP="0090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83D" w:rsidRDefault="007B583D" w:rsidP="00904B7F">
      <w:r>
        <w:separator/>
      </w:r>
    </w:p>
  </w:footnote>
  <w:footnote w:type="continuationSeparator" w:id="0">
    <w:p w:rsidR="007B583D" w:rsidRDefault="007B583D" w:rsidP="00904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4B7F"/>
    <w:rsid w:val="00000570"/>
    <w:rsid w:val="00023F93"/>
    <w:rsid w:val="000C4F1C"/>
    <w:rsid w:val="000F6AF8"/>
    <w:rsid w:val="001A7FDC"/>
    <w:rsid w:val="002D7D60"/>
    <w:rsid w:val="004453A8"/>
    <w:rsid w:val="0046643D"/>
    <w:rsid w:val="006D20E8"/>
    <w:rsid w:val="007B583D"/>
    <w:rsid w:val="008B65D4"/>
    <w:rsid w:val="008C0082"/>
    <w:rsid w:val="00903E7A"/>
    <w:rsid w:val="00904B7F"/>
    <w:rsid w:val="00950D30"/>
    <w:rsid w:val="00AA6FFB"/>
    <w:rsid w:val="00AD6B51"/>
    <w:rsid w:val="00B2092D"/>
    <w:rsid w:val="00CD5DA6"/>
    <w:rsid w:val="00E36F63"/>
    <w:rsid w:val="00E8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B7F"/>
    <w:pPr>
      <w:widowControl w:val="0"/>
      <w:spacing w:before="0" w:beforeAutospacing="0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4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100" w:beforeAutospacing="1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4B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4B7F"/>
    <w:pPr>
      <w:tabs>
        <w:tab w:val="center" w:pos="4153"/>
        <w:tab w:val="right" w:pos="8306"/>
      </w:tabs>
      <w:snapToGrid w:val="0"/>
      <w:spacing w:before="100" w:beforeAutospacing="1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4B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屠妍旻</dc:creator>
  <cp:keywords/>
  <dc:description/>
  <cp:lastModifiedBy>lujinzhi</cp:lastModifiedBy>
  <cp:revision>3</cp:revision>
  <dcterms:created xsi:type="dcterms:W3CDTF">2019-06-04T09:33:00Z</dcterms:created>
  <dcterms:modified xsi:type="dcterms:W3CDTF">2019-06-04T09:43:00Z</dcterms:modified>
</cp:coreProperties>
</file>