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AE57C" w14:textId="77777777" w:rsidR="009E3411" w:rsidRDefault="00384760">
      <w:pPr>
        <w:jc w:val="center"/>
        <w:rPr>
          <w:b/>
          <w:sz w:val="32"/>
          <w:szCs w:val="32"/>
        </w:rPr>
      </w:pPr>
      <w:r>
        <w:rPr>
          <w:rFonts w:hint="eastAsia"/>
          <w:b/>
          <w:sz w:val="32"/>
          <w:szCs w:val="32"/>
        </w:rPr>
        <w:t>招标工程量清单编制说明</w:t>
      </w:r>
    </w:p>
    <w:p w14:paraId="5CE6376A" w14:textId="77777777" w:rsidR="009E3411" w:rsidRDefault="00384760">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14:paraId="6D058AFC"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南京大学</w:t>
      </w:r>
      <w:proofErr w:type="gramStart"/>
      <w:r>
        <w:rPr>
          <w:rFonts w:asciiTheme="minorEastAsia" w:hAnsiTheme="minorEastAsia" w:hint="eastAsia"/>
          <w:sz w:val="22"/>
        </w:rPr>
        <w:t>仙</w:t>
      </w:r>
      <w:proofErr w:type="gramEnd"/>
      <w:r>
        <w:rPr>
          <w:rFonts w:asciiTheme="minorEastAsia" w:hAnsiTheme="minorEastAsia" w:hint="eastAsia"/>
          <w:sz w:val="22"/>
        </w:rPr>
        <w:t>林校区“梅岭</w:t>
      </w:r>
      <w:r>
        <w:rPr>
          <w:rFonts w:asciiTheme="minorEastAsia" w:hAnsiTheme="minorEastAsia" w:hint="eastAsia"/>
          <w:sz w:val="22"/>
        </w:rPr>
        <w:t>"</w:t>
      </w:r>
      <w:r>
        <w:rPr>
          <w:rFonts w:asciiTheme="minorEastAsia" w:hAnsiTheme="minorEastAsia" w:hint="eastAsia"/>
          <w:sz w:val="22"/>
        </w:rPr>
        <w:t>地质灾害治理项目</w:t>
      </w:r>
      <w:r>
        <w:rPr>
          <w:rFonts w:asciiTheme="minorEastAsia" w:hAnsiTheme="minorEastAsia" w:hint="eastAsia"/>
          <w:sz w:val="22"/>
        </w:rPr>
        <w:t>建于</w:t>
      </w:r>
      <w:r>
        <w:rPr>
          <w:rFonts w:asciiTheme="minorEastAsia" w:hAnsiTheme="minorEastAsia" w:hint="eastAsia"/>
          <w:sz w:val="22"/>
        </w:rPr>
        <w:t>2023</w:t>
      </w:r>
      <w:r>
        <w:rPr>
          <w:rFonts w:asciiTheme="minorEastAsia" w:hAnsiTheme="minorEastAsia" w:hint="eastAsia"/>
          <w:sz w:val="22"/>
        </w:rPr>
        <w:t>年，台阶与健身步道周围未做栏杆，存在安全隐患</w:t>
      </w:r>
      <w:r>
        <w:rPr>
          <w:rFonts w:asciiTheme="minorEastAsia" w:hAnsiTheme="minorEastAsia" w:hint="eastAsia"/>
          <w:sz w:val="22"/>
        </w:rPr>
        <w:t>。</w:t>
      </w:r>
      <w:r>
        <w:rPr>
          <w:rFonts w:asciiTheme="minorEastAsia" w:hAnsiTheme="minorEastAsia" w:hint="eastAsia"/>
          <w:sz w:val="22"/>
        </w:rPr>
        <w:t>本项目拟对台阶与健身步道周围新建不锈钢栏杆。</w:t>
      </w:r>
    </w:p>
    <w:p w14:paraId="2158B7AA" w14:textId="77777777" w:rsidR="009E3411" w:rsidRDefault="00384760">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14:paraId="43E845F5" w14:textId="77777777" w:rsidR="009E3411" w:rsidRDefault="00384760">
      <w:pPr>
        <w:spacing w:line="360" w:lineRule="auto"/>
        <w:ind w:firstLineChars="200" w:firstLine="440"/>
        <w:rPr>
          <w:rFonts w:asciiTheme="minorEastAsia" w:hAnsiTheme="minorEastAsia"/>
          <w:b/>
          <w:i/>
          <w:sz w:val="22"/>
          <w:u w:val="single"/>
        </w:rPr>
      </w:pPr>
      <w:r>
        <w:rPr>
          <w:rFonts w:asciiTheme="minorEastAsia" w:hAnsiTheme="minorEastAsia" w:hint="eastAsia"/>
          <w:sz w:val="22"/>
        </w:rPr>
        <w:t>本次改造内容主要包括</w:t>
      </w:r>
      <w:r>
        <w:rPr>
          <w:rFonts w:asciiTheme="minorEastAsia" w:hAnsiTheme="minorEastAsia" w:hint="eastAsia"/>
          <w:sz w:val="22"/>
        </w:rPr>
        <w:t>新建不锈钢栏杆、新建不锈钢栏杆基础、原有混凝土基础修补等</w:t>
      </w:r>
      <w:r>
        <w:rPr>
          <w:rFonts w:asciiTheme="minorEastAsia" w:hAnsiTheme="minorEastAsia" w:hint="eastAsia"/>
          <w:sz w:val="22"/>
        </w:rPr>
        <w:t>。</w:t>
      </w:r>
    </w:p>
    <w:p w14:paraId="3D6F1780" w14:textId="77777777" w:rsidR="009E3411" w:rsidRDefault="00384760">
      <w:pPr>
        <w:spacing w:line="360" w:lineRule="auto"/>
        <w:ind w:firstLineChars="200" w:firstLine="442"/>
        <w:rPr>
          <w:rFonts w:asciiTheme="minorEastAsia" w:hAnsiTheme="minorEastAsia"/>
          <w:sz w:val="22"/>
        </w:rPr>
      </w:pPr>
      <w:r>
        <w:rPr>
          <w:rFonts w:asciiTheme="minorEastAsia" w:hAnsiTheme="minorEastAsia" w:hint="eastAsia"/>
          <w:b/>
          <w:sz w:val="22"/>
        </w:rPr>
        <w:t>三</w:t>
      </w:r>
      <w:r>
        <w:rPr>
          <w:rFonts w:asciiTheme="minorEastAsia" w:hAnsiTheme="minorEastAsia" w:hint="eastAsia"/>
          <w:b/>
          <w:sz w:val="22"/>
        </w:rPr>
        <w:t>、编制依据</w:t>
      </w:r>
    </w:p>
    <w:p w14:paraId="46A8BEDA" w14:textId="77777777" w:rsidR="009E3411" w:rsidRDefault="00384760">
      <w:pPr>
        <w:spacing w:line="360" w:lineRule="auto"/>
        <w:ind w:firstLineChars="200" w:firstLine="440"/>
        <w:rPr>
          <w:rFonts w:asciiTheme="minorEastAsia" w:hAnsiTheme="minorEastAsia"/>
          <w:color w:val="FF0000"/>
          <w:sz w:val="22"/>
        </w:rPr>
      </w:pPr>
      <w:r>
        <w:rPr>
          <w:rFonts w:asciiTheme="minorEastAsia" w:hAnsiTheme="minorEastAsia" w:hint="eastAsia"/>
          <w:sz w:val="22"/>
        </w:rPr>
        <w:t>1</w:t>
      </w:r>
      <w:r>
        <w:rPr>
          <w:rFonts w:asciiTheme="minorEastAsia" w:hAnsiTheme="minorEastAsia" w:hint="eastAsia"/>
          <w:sz w:val="22"/>
        </w:rPr>
        <w:t>、</w:t>
      </w:r>
      <w:r>
        <w:rPr>
          <w:rFonts w:asciiTheme="minorEastAsia" w:hAnsiTheme="minorEastAsia" w:hint="eastAsia"/>
          <w:sz w:val="22"/>
        </w:rPr>
        <w:t>南京大学建筑规划设计研究院有限公司</w:t>
      </w:r>
      <w:r>
        <w:rPr>
          <w:rFonts w:asciiTheme="minorEastAsia" w:hAnsiTheme="minorEastAsia" w:hint="eastAsia"/>
          <w:sz w:val="22"/>
        </w:rPr>
        <w:t>设计院设计的</w:t>
      </w:r>
      <w:r>
        <w:rPr>
          <w:rFonts w:asciiTheme="minorEastAsia" w:hAnsiTheme="minorEastAsia" w:hint="eastAsia"/>
          <w:sz w:val="22"/>
        </w:rPr>
        <w:t>2025</w:t>
      </w:r>
      <w:r>
        <w:rPr>
          <w:rFonts w:asciiTheme="minorEastAsia" w:hAnsiTheme="minorEastAsia" w:hint="eastAsia"/>
          <w:sz w:val="22"/>
        </w:rPr>
        <w:t>年</w:t>
      </w:r>
      <w:r>
        <w:rPr>
          <w:rFonts w:asciiTheme="minorEastAsia" w:hAnsiTheme="minorEastAsia" w:hint="eastAsia"/>
          <w:sz w:val="22"/>
        </w:rPr>
        <w:t>3</w:t>
      </w:r>
      <w:r>
        <w:rPr>
          <w:rFonts w:asciiTheme="minorEastAsia" w:hAnsiTheme="minorEastAsia" w:hint="eastAsia"/>
          <w:sz w:val="22"/>
        </w:rPr>
        <w:t>月</w:t>
      </w:r>
      <w:r>
        <w:rPr>
          <w:rFonts w:asciiTheme="minorEastAsia" w:hAnsiTheme="minorEastAsia" w:hint="eastAsia"/>
          <w:sz w:val="22"/>
        </w:rPr>
        <w:t>施工</w:t>
      </w:r>
      <w:r>
        <w:rPr>
          <w:rFonts w:asciiTheme="minorEastAsia" w:hAnsiTheme="minorEastAsia" w:hint="eastAsia"/>
          <w:sz w:val="22"/>
        </w:rPr>
        <w:t>图及其说明、设计修改等技术资料。</w:t>
      </w:r>
    </w:p>
    <w:p w14:paraId="264E7207" w14:textId="77777777" w:rsidR="009E3411" w:rsidRDefault="00384760">
      <w:pPr>
        <w:spacing w:line="360" w:lineRule="auto"/>
        <w:ind w:firstLineChars="200" w:firstLine="440"/>
        <w:rPr>
          <w:rFonts w:asciiTheme="minorEastAsia" w:hAnsiTheme="minorEastAsia"/>
          <w:b/>
          <w:color w:val="FF0000"/>
          <w:sz w:val="22"/>
        </w:rPr>
      </w:pPr>
      <w:r>
        <w:rPr>
          <w:rFonts w:asciiTheme="minorEastAsia" w:hAnsiTheme="minorEastAsia" w:hint="eastAsia"/>
          <w:sz w:val="22"/>
        </w:rPr>
        <w:t>2</w:t>
      </w:r>
      <w:r>
        <w:rPr>
          <w:rFonts w:asciiTheme="minorEastAsia" w:hAnsiTheme="minorEastAsia" w:hint="eastAsia"/>
          <w:sz w:val="22"/>
        </w:rPr>
        <w:t>、计量规范：</w:t>
      </w:r>
    </w:p>
    <w:p w14:paraId="579E4B84"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①《建设工程工程量清单计价规范》（</w:t>
      </w:r>
      <w:r>
        <w:rPr>
          <w:rFonts w:asciiTheme="minorEastAsia" w:hAnsiTheme="minorEastAsia" w:hint="eastAsia"/>
          <w:sz w:val="22"/>
        </w:rPr>
        <w:t>GB50500-2013</w:t>
      </w:r>
      <w:r>
        <w:rPr>
          <w:rFonts w:asciiTheme="minorEastAsia" w:hAnsiTheme="minorEastAsia" w:hint="eastAsia"/>
          <w:sz w:val="22"/>
        </w:rPr>
        <w:t>）</w:t>
      </w:r>
    </w:p>
    <w:p w14:paraId="5A2FBDDF"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②《房屋建筑与装饰工程工程量计算规范》（</w:t>
      </w:r>
      <w:r>
        <w:rPr>
          <w:rFonts w:asciiTheme="minorEastAsia" w:hAnsiTheme="minorEastAsia" w:hint="eastAsia"/>
          <w:sz w:val="22"/>
        </w:rPr>
        <w:t>GB50854-2013</w:t>
      </w:r>
      <w:r>
        <w:rPr>
          <w:rFonts w:asciiTheme="minorEastAsia" w:hAnsiTheme="minorEastAsia" w:hint="eastAsia"/>
          <w:sz w:val="22"/>
        </w:rPr>
        <w:t>）</w:t>
      </w:r>
    </w:p>
    <w:p w14:paraId="137C151B"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③《通用安装工程工程量计算规范》（</w:t>
      </w:r>
      <w:r>
        <w:rPr>
          <w:rFonts w:asciiTheme="minorEastAsia" w:hAnsiTheme="minorEastAsia" w:hint="eastAsia"/>
          <w:sz w:val="22"/>
        </w:rPr>
        <w:t>GB50856-2013</w:t>
      </w:r>
      <w:r>
        <w:rPr>
          <w:rFonts w:asciiTheme="minorEastAsia" w:hAnsiTheme="minorEastAsia" w:hint="eastAsia"/>
          <w:sz w:val="22"/>
        </w:rPr>
        <w:t>）</w:t>
      </w:r>
    </w:p>
    <w:p w14:paraId="16BB628A"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④现行相关补充或调整文件</w:t>
      </w:r>
    </w:p>
    <w:p w14:paraId="218ADB9D"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、与本工程项目有关的标准、施工规范与验收规范。</w:t>
      </w:r>
    </w:p>
    <w:p w14:paraId="116B1A4A" w14:textId="77777777" w:rsidR="009E3411" w:rsidRDefault="00384760">
      <w:pPr>
        <w:spacing w:line="360" w:lineRule="auto"/>
        <w:ind w:firstLineChars="200" w:firstLine="442"/>
        <w:rPr>
          <w:rFonts w:asciiTheme="minorEastAsia" w:hAnsiTheme="minorEastAsia"/>
          <w:sz w:val="22"/>
        </w:rPr>
      </w:pPr>
      <w:r>
        <w:rPr>
          <w:rFonts w:asciiTheme="minorEastAsia" w:hAnsiTheme="minorEastAsia" w:hint="eastAsia"/>
          <w:b/>
          <w:sz w:val="22"/>
        </w:rPr>
        <w:t>四、取费标准</w:t>
      </w:r>
    </w:p>
    <w:p w14:paraId="4EB9AEBA"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、《省住房城乡建设厅关于建筑业实施营改增后江苏省建设工程计价依据调整的通知》</w:t>
      </w:r>
      <w:r>
        <w:rPr>
          <w:rFonts w:asciiTheme="minorEastAsia" w:hAnsiTheme="minorEastAsia" w:hint="eastAsia"/>
          <w:sz w:val="22"/>
        </w:rPr>
        <w:t xml:space="preserve"> </w:t>
      </w:r>
      <w:r>
        <w:rPr>
          <w:rFonts w:asciiTheme="minorEastAsia" w:hAnsiTheme="minorEastAsia" w:hint="eastAsia"/>
          <w:sz w:val="22"/>
        </w:rPr>
        <w:t>苏建价（</w:t>
      </w:r>
      <w:r>
        <w:rPr>
          <w:rFonts w:asciiTheme="minorEastAsia" w:hAnsiTheme="minorEastAsia" w:hint="eastAsia"/>
          <w:sz w:val="22"/>
        </w:rPr>
        <w:t>2016</w:t>
      </w:r>
      <w:r>
        <w:rPr>
          <w:rFonts w:asciiTheme="minorEastAsia" w:hAnsiTheme="minorEastAsia" w:hint="eastAsia"/>
          <w:sz w:val="22"/>
        </w:rPr>
        <w:t>）</w:t>
      </w:r>
      <w:r>
        <w:rPr>
          <w:rFonts w:asciiTheme="minorEastAsia" w:hAnsiTheme="minorEastAsia" w:hint="eastAsia"/>
          <w:sz w:val="22"/>
        </w:rPr>
        <w:t>154</w:t>
      </w:r>
      <w:r>
        <w:rPr>
          <w:rFonts w:asciiTheme="minorEastAsia" w:hAnsiTheme="minorEastAsia" w:hint="eastAsia"/>
          <w:sz w:val="22"/>
        </w:rPr>
        <w:t>号文及相关附件。</w:t>
      </w:r>
    </w:p>
    <w:p w14:paraId="2954423B"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、《省住房城乡建设厅关于建筑业增值税计价政策调整的通知》苏建函价（</w:t>
      </w:r>
      <w:r>
        <w:rPr>
          <w:rFonts w:asciiTheme="minorEastAsia" w:hAnsiTheme="minorEastAsia" w:hint="eastAsia"/>
          <w:sz w:val="22"/>
        </w:rPr>
        <w:t>2019</w:t>
      </w:r>
      <w:r>
        <w:rPr>
          <w:rFonts w:asciiTheme="minorEastAsia" w:hAnsiTheme="minorEastAsia" w:hint="eastAsia"/>
          <w:sz w:val="22"/>
        </w:rPr>
        <w:t>）</w:t>
      </w:r>
      <w:r>
        <w:rPr>
          <w:rFonts w:asciiTheme="minorEastAsia" w:hAnsiTheme="minorEastAsia" w:hint="eastAsia"/>
          <w:sz w:val="22"/>
        </w:rPr>
        <w:t>178</w:t>
      </w:r>
      <w:r>
        <w:rPr>
          <w:rFonts w:asciiTheme="minorEastAsia" w:hAnsiTheme="minorEastAsia" w:hint="eastAsia"/>
          <w:sz w:val="22"/>
        </w:rPr>
        <w:t>号文。</w:t>
      </w:r>
    </w:p>
    <w:p w14:paraId="07DCD71E"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、安全文明施工措施费计取基本费和扬尘污染防治增加费。</w:t>
      </w:r>
    </w:p>
    <w:p w14:paraId="76BDEA59"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、《省住房城乡建设厅关于建筑工人实名制费用计取方法的公告》〔</w:t>
      </w:r>
      <w:r>
        <w:rPr>
          <w:rFonts w:asciiTheme="minorEastAsia" w:hAnsiTheme="minorEastAsia" w:hint="eastAsia"/>
          <w:sz w:val="22"/>
        </w:rPr>
        <w:t>2019</w:t>
      </w:r>
      <w:r>
        <w:rPr>
          <w:rFonts w:asciiTheme="minorEastAsia" w:hAnsiTheme="minorEastAsia" w:hint="eastAsia"/>
          <w:sz w:val="22"/>
        </w:rPr>
        <w:t>〕第</w:t>
      </w:r>
      <w:r>
        <w:rPr>
          <w:rFonts w:asciiTheme="minorEastAsia" w:hAnsiTheme="minorEastAsia" w:hint="eastAsia"/>
          <w:sz w:val="22"/>
        </w:rPr>
        <w:t>19</w:t>
      </w:r>
      <w:r>
        <w:rPr>
          <w:rFonts w:asciiTheme="minorEastAsia" w:hAnsiTheme="minorEastAsia" w:hint="eastAsia"/>
          <w:sz w:val="22"/>
        </w:rPr>
        <w:t>号</w:t>
      </w:r>
    </w:p>
    <w:p w14:paraId="6183B645"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、依据《建设工程计价设备材料划分标准》（</w:t>
      </w:r>
      <w:r>
        <w:rPr>
          <w:rFonts w:asciiTheme="minorEastAsia" w:hAnsiTheme="minorEastAsia" w:hint="eastAsia"/>
          <w:sz w:val="22"/>
        </w:rPr>
        <w:t>GB/T50531-2009</w:t>
      </w:r>
      <w:r>
        <w:rPr>
          <w:rFonts w:asciiTheme="minorEastAsia" w:hAnsiTheme="minorEastAsia" w:hint="eastAsia"/>
          <w:sz w:val="22"/>
        </w:rPr>
        <w:t>）划分的设备以设备形式计入且不计取总价措施费及</w:t>
      </w:r>
      <w:proofErr w:type="gramStart"/>
      <w:r>
        <w:rPr>
          <w:rFonts w:asciiTheme="minorEastAsia" w:hAnsiTheme="minorEastAsia" w:hint="eastAsia"/>
          <w:sz w:val="22"/>
        </w:rPr>
        <w:t>规</w:t>
      </w:r>
      <w:proofErr w:type="gramEnd"/>
      <w:r>
        <w:rPr>
          <w:rFonts w:asciiTheme="minorEastAsia" w:hAnsiTheme="minorEastAsia" w:hint="eastAsia"/>
          <w:sz w:val="22"/>
        </w:rPr>
        <w:t>费。</w:t>
      </w:r>
    </w:p>
    <w:p w14:paraId="30A2F7B8"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6</w:t>
      </w:r>
      <w:r>
        <w:rPr>
          <w:rFonts w:asciiTheme="minorEastAsia" w:hAnsiTheme="minorEastAsia" w:hint="eastAsia"/>
          <w:sz w:val="22"/>
        </w:rPr>
        <w:t>、政策性文件及报价参考执行投标截止日前省市建委造价有关文件，投标截止日后的省市建委造价文件不予执行。</w:t>
      </w:r>
    </w:p>
    <w:p w14:paraId="3A7EDDDA"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7</w:t>
      </w:r>
      <w:r>
        <w:rPr>
          <w:rFonts w:asciiTheme="minorEastAsia" w:hAnsiTheme="minorEastAsia" w:hint="eastAsia"/>
          <w:sz w:val="22"/>
        </w:rPr>
        <w:t>、人工工资参考江苏省建设工程人工工资指导价自主报价，其它费用按照省市建委发布的有关文件及政策规定等执行，报价参考执行投标截止日前省建设厅、市建委造价有关文件。</w:t>
      </w:r>
    </w:p>
    <w:p w14:paraId="0C6D8927"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8</w:t>
      </w:r>
      <w:r>
        <w:rPr>
          <w:rFonts w:asciiTheme="minorEastAsia" w:hAnsiTheme="minorEastAsia" w:hint="eastAsia"/>
          <w:sz w:val="22"/>
        </w:rPr>
        <w:t>、暂列金额及暂估价：</w:t>
      </w:r>
    </w:p>
    <w:p w14:paraId="0B516197" w14:textId="77777777" w:rsidR="009E3411" w:rsidRDefault="00384760">
      <w:pPr>
        <w:spacing w:line="360" w:lineRule="auto"/>
        <w:ind w:firstLineChars="200" w:firstLine="440"/>
        <w:rPr>
          <w:rFonts w:asciiTheme="minorEastAsia" w:hAnsiTheme="minorEastAsia"/>
          <w:b/>
          <w:sz w:val="22"/>
        </w:rPr>
      </w:pPr>
      <w:r>
        <w:rPr>
          <w:rFonts w:asciiTheme="minorEastAsia" w:hAnsiTheme="minorEastAsia" w:hint="eastAsia"/>
          <w:sz w:val="22"/>
        </w:rPr>
        <w:lastRenderedPageBreak/>
        <w:t>（</w:t>
      </w:r>
      <w:r>
        <w:rPr>
          <w:rFonts w:asciiTheme="minorEastAsia" w:hAnsiTheme="minorEastAsia" w:hint="eastAsia"/>
          <w:sz w:val="22"/>
        </w:rPr>
        <w:t>1</w:t>
      </w:r>
      <w:r>
        <w:rPr>
          <w:rFonts w:asciiTheme="minorEastAsia" w:hAnsiTheme="minorEastAsia" w:hint="eastAsia"/>
          <w:sz w:val="22"/>
        </w:rPr>
        <w:t>）暂列金额：</w:t>
      </w:r>
      <w:r>
        <w:rPr>
          <w:rFonts w:asciiTheme="minorEastAsia" w:hAnsiTheme="minorEastAsia" w:hint="eastAsia"/>
          <w:sz w:val="22"/>
        </w:rPr>
        <w:t>有。</w:t>
      </w:r>
    </w:p>
    <w:p w14:paraId="4496F144"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）暂估价：无。</w:t>
      </w:r>
    </w:p>
    <w:p w14:paraId="00EC4D1A" w14:textId="77777777" w:rsidR="009E3411" w:rsidRDefault="00384760">
      <w:pPr>
        <w:spacing w:line="360" w:lineRule="auto"/>
        <w:ind w:firstLineChars="200" w:firstLine="442"/>
        <w:rPr>
          <w:rFonts w:asciiTheme="minorEastAsia" w:hAnsiTheme="minorEastAsia"/>
          <w:sz w:val="22"/>
        </w:rPr>
      </w:pPr>
      <w:r>
        <w:rPr>
          <w:rFonts w:asciiTheme="minorEastAsia" w:hAnsiTheme="minorEastAsia" w:hint="eastAsia"/>
          <w:b/>
          <w:sz w:val="22"/>
        </w:rPr>
        <w:t>五、图纸及工程量计算中的相关说明</w:t>
      </w:r>
    </w:p>
    <w:p w14:paraId="14ED70A1"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1</w:t>
      </w:r>
      <w:r>
        <w:rPr>
          <w:rFonts w:asciiTheme="minorEastAsia" w:hAnsiTheme="minorEastAsia" w:hint="eastAsia"/>
          <w:sz w:val="22"/>
        </w:rPr>
        <w:t>）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14:paraId="6F3567CC"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）本工程砂浆按预拌砂浆考虑，</w:t>
      </w:r>
      <w:proofErr w:type="gramStart"/>
      <w:r>
        <w:rPr>
          <w:rFonts w:asciiTheme="minorEastAsia" w:hAnsiTheme="minorEastAsia" w:hint="eastAsia"/>
          <w:sz w:val="22"/>
        </w:rPr>
        <w:t>砼</w:t>
      </w:r>
      <w:proofErr w:type="gramEnd"/>
      <w:r>
        <w:rPr>
          <w:rFonts w:asciiTheme="minorEastAsia" w:hAnsiTheme="minorEastAsia" w:hint="eastAsia"/>
          <w:sz w:val="22"/>
        </w:rPr>
        <w:t>按商品</w:t>
      </w:r>
      <w:proofErr w:type="gramStart"/>
      <w:r>
        <w:rPr>
          <w:rFonts w:asciiTheme="minorEastAsia" w:hAnsiTheme="minorEastAsia" w:hint="eastAsia"/>
          <w:sz w:val="22"/>
        </w:rPr>
        <w:t>砼</w:t>
      </w:r>
      <w:proofErr w:type="gramEnd"/>
      <w:r>
        <w:rPr>
          <w:rFonts w:asciiTheme="minorEastAsia" w:hAnsiTheme="minorEastAsia" w:hint="eastAsia"/>
          <w:sz w:val="22"/>
        </w:rPr>
        <w:t>考虑，现场采用泵送还是非泵送由投标单位自行考虑。</w:t>
      </w:r>
    </w:p>
    <w:p w14:paraId="19A268C7"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3</w:t>
      </w:r>
      <w:r>
        <w:rPr>
          <w:rFonts w:asciiTheme="minorEastAsia" w:hAnsiTheme="minorEastAsia" w:hint="eastAsia"/>
          <w:sz w:val="22"/>
        </w:rPr>
        <w:t>）</w:t>
      </w:r>
      <w:r>
        <w:rPr>
          <w:rFonts w:asciiTheme="minorEastAsia" w:hAnsiTheme="minorEastAsia" w:hint="eastAsia"/>
          <w:sz w:val="22"/>
        </w:rPr>
        <w:t>不锈钢栏杆基础的混凝土标号暂定为</w:t>
      </w:r>
      <w:r>
        <w:rPr>
          <w:rFonts w:asciiTheme="minorEastAsia" w:hAnsiTheme="minorEastAsia" w:hint="eastAsia"/>
          <w:sz w:val="22"/>
        </w:rPr>
        <w:t>C30</w:t>
      </w:r>
      <w:r>
        <w:rPr>
          <w:rFonts w:asciiTheme="minorEastAsia" w:hAnsiTheme="minorEastAsia" w:hint="eastAsia"/>
          <w:sz w:val="22"/>
        </w:rPr>
        <w:t>。</w:t>
      </w:r>
    </w:p>
    <w:p w14:paraId="27E94CDE" w14:textId="77777777" w:rsidR="009E3411" w:rsidRDefault="00384760">
      <w:pPr>
        <w:spacing w:line="360" w:lineRule="auto"/>
        <w:ind w:firstLineChars="200" w:firstLine="442"/>
        <w:rPr>
          <w:rFonts w:asciiTheme="minorEastAsia" w:hAnsiTheme="minorEastAsia"/>
          <w:b/>
          <w:sz w:val="22"/>
        </w:rPr>
      </w:pPr>
      <w:r>
        <w:rPr>
          <w:rFonts w:asciiTheme="minorEastAsia" w:hAnsiTheme="minorEastAsia" w:hint="eastAsia"/>
          <w:b/>
          <w:sz w:val="22"/>
        </w:rPr>
        <w:t>六、主要材料设备</w:t>
      </w:r>
    </w:p>
    <w:p w14:paraId="2C6A58EC" w14:textId="77777777" w:rsidR="009E3411" w:rsidRDefault="00384760">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（一）投标人负责采购的主要材料设备</w:t>
      </w:r>
    </w:p>
    <w:p w14:paraId="1174EAF3"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340B54B6"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、本项目主要材料品牌推荐表如下：</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476"/>
        <w:gridCol w:w="1984"/>
        <w:gridCol w:w="4253"/>
        <w:gridCol w:w="632"/>
      </w:tblGrid>
      <w:tr w:rsidR="00384760" w:rsidRPr="005E70BE" w14:paraId="3BD9F5E1" w14:textId="77777777" w:rsidTr="003A4585">
        <w:trPr>
          <w:trHeight w:val="340"/>
          <w:jc w:val="center"/>
        </w:trPr>
        <w:tc>
          <w:tcPr>
            <w:tcW w:w="859" w:type="dxa"/>
            <w:shd w:val="clear" w:color="auto" w:fill="auto"/>
            <w:vAlign w:val="center"/>
          </w:tcPr>
          <w:p w14:paraId="247BD7FA" w14:textId="77777777" w:rsidR="00384760" w:rsidRPr="005E70BE" w:rsidRDefault="00384760" w:rsidP="003A4585">
            <w:pPr>
              <w:widowControl/>
              <w:spacing w:line="240" w:lineRule="exact"/>
              <w:jc w:val="center"/>
              <w:textAlignment w:val="center"/>
              <w:rPr>
                <w:rFonts w:ascii="宋体" w:hAnsi="宋体" w:cs="宋体"/>
                <w:b/>
                <w:bCs/>
                <w:color w:val="000000"/>
                <w:sz w:val="20"/>
                <w:szCs w:val="20"/>
              </w:rPr>
            </w:pPr>
            <w:r w:rsidRPr="005E70BE">
              <w:rPr>
                <w:rFonts w:ascii="宋体" w:hAnsi="宋体" w:cs="宋体" w:hint="eastAsia"/>
                <w:b/>
                <w:bCs/>
                <w:color w:val="000000"/>
                <w:kern w:val="0"/>
                <w:sz w:val="20"/>
                <w:szCs w:val="20"/>
                <w:lang w:bidi="ar"/>
              </w:rPr>
              <w:t>序号</w:t>
            </w:r>
          </w:p>
        </w:tc>
        <w:tc>
          <w:tcPr>
            <w:tcW w:w="1476" w:type="dxa"/>
            <w:shd w:val="clear" w:color="auto" w:fill="auto"/>
            <w:vAlign w:val="center"/>
          </w:tcPr>
          <w:p w14:paraId="3E196777" w14:textId="77777777" w:rsidR="00384760" w:rsidRPr="005E70BE" w:rsidRDefault="00384760" w:rsidP="003A4585">
            <w:pPr>
              <w:widowControl/>
              <w:spacing w:line="240" w:lineRule="exact"/>
              <w:jc w:val="center"/>
              <w:textAlignment w:val="center"/>
              <w:rPr>
                <w:rFonts w:ascii="宋体" w:hAnsi="宋体" w:cs="宋体"/>
                <w:b/>
                <w:bCs/>
                <w:color w:val="000000"/>
                <w:sz w:val="20"/>
                <w:szCs w:val="20"/>
              </w:rPr>
            </w:pPr>
            <w:r w:rsidRPr="005E70BE">
              <w:rPr>
                <w:rFonts w:ascii="宋体" w:hAnsi="宋体" w:cs="宋体" w:hint="eastAsia"/>
                <w:b/>
                <w:bCs/>
                <w:color w:val="000000"/>
                <w:kern w:val="0"/>
                <w:sz w:val="20"/>
                <w:szCs w:val="20"/>
                <w:lang w:bidi="ar"/>
              </w:rPr>
              <w:t>材料设备名称</w:t>
            </w:r>
          </w:p>
        </w:tc>
        <w:tc>
          <w:tcPr>
            <w:tcW w:w="1984" w:type="dxa"/>
            <w:shd w:val="clear" w:color="auto" w:fill="auto"/>
            <w:vAlign w:val="center"/>
          </w:tcPr>
          <w:p w14:paraId="6FA30B4E" w14:textId="77777777" w:rsidR="00384760" w:rsidRPr="005E70BE" w:rsidRDefault="00384760" w:rsidP="003A4585">
            <w:pPr>
              <w:spacing w:line="240" w:lineRule="exact"/>
              <w:jc w:val="center"/>
              <w:rPr>
                <w:rFonts w:ascii="宋体" w:hAnsi="宋体" w:cs="宋体"/>
                <w:b/>
                <w:bCs/>
                <w:color w:val="000000"/>
                <w:kern w:val="0"/>
                <w:sz w:val="20"/>
                <w:szCs w:val="20"/>
                <w:lang w:bidi="ar"/>
              </w:rPr>
            </w:pPr>
            <w:r w:rsidRPr="005E70BE">
              <w:rPr>
                <w:rFonts w:ascii="宋体" w:hAnsi="宋体" w:cs="宋体" w:hint="eastAsia"/>
                <w:b/>
                <w:bCs/>
                <w:color w:val="000000"/>
                <w:kern w:val="0"/>
                <w:sz w:val="20"/>
                <w:szCs w:val="20"/>
                <w:lang w:bidi="ar"/>
              </w:rPr>
              <w:t>推荐品牌</w:t>
            </w:r>
          </w:p>
        </w:tc>
        <w:tc>
          <w:tcPr>
            <w:tcW w:w="4253" w:type="dxa"/>
            <w:shd w:val="clear" w:color="auto" w:fill="auto"/>
            <w:vAlign w:val="center"/>
          </w:tcPr>
          <w:p w14:paraId="5CF5AFB0" w14:textId="77777777" w:rsidR="00384760" w:rsidRPr="005E70BE" w:rsidRDefault="00384760" w:rsidP="003A4585">
            <w:pPr>
              <w:spacing w:line="240" w:lineRule="exact"/>
              <w:jc w:val="center"/>
              <w:rPr>
                <w:rFonts w:ascii="宋体" w:hAnsi="宋体" w:cs="宋体"/>
                <w:b/>
                <w:bCs/>
                <w:color w:val="000000"/>
                <w:kern w:val="0"/>
                <w:sz w:val="20"/>
                <w:szCs w:val="20"/>
                <w:lang w:bidi="ar"/>
              </w:rPr>
            </w:pPr>
            <w:r w:rsidRPr="005E70BE">
              <w:rPr>
                <w:rFonts w:ascii="宋体" w:hAnsi="宋体" w:cs="宋体" w:hint="eastAsia"/>
                <w:b/>
                <w:bCs/>
                <w:color w:val="000000"/>
                <w:kern w:val="0"/>
                <w:sz w:val="20"/>
                <w:szCs w:val="20"/>
                <w:lang w:bidi="ar"/>
              </w:rPr>
              <w:t>生产商全称</w:t>
            </w:r>
          </w:p>
        </w:tc>
        <w:tc>
          <w:tcPr>
            <w:tcW w:w="632" w:type="dxa"/>
            <w:vAlign w:val="center"/>
          </w:tcPr>
          <w:p w14:paraId="5861D29F" w14:textId="77777777" w:rsidR="00384760" w:rsidRPr="005E70BE" w:rsidRDefault="00384760" w:rsidP="003A4585">
            <w:pPr>
              <w:widowControl/>
              <w:spacing w:line="240" w:lineRule="exact"/>
              <w:jc w:val="center"/>
              <w:textAlignment w:val="center"/>
              <w:rPr>
                <w:rFonts w:ascii="宋体" w:hAnsi="宋体" w:cs="宋体"/>
                <w:b/>
                <w:bCs/>
                <w:color w:val="000000"/>
                <w:kern w:val="0"/>
                <w:sz w:val="20"/>
                <w:szCs w:val="20"/>
                <w:lang w:bidi="ar"/>
              </w:rPr>
            </w:pPr>
            <w:r w:rsidRPr="005E70BE">
              <w:rPr>
                <w:rFonts w:ascii="宋体" w:hAnsi="宋体" w:cs="宋体" w:hint="eastAsia"/>
                <w:b/>
                <w:bCs/>
                <w:color w:val="000000"/>
                <w:kern w:val="0"/>
                <w:sz w:val="20"/>
                <w:szCs w:val="20"/>
                <w:lang w:bidi="ar"/>
              </w:rPr>
              <w:t>备注</w:t>
            </w:r>
          </w:p>
        </w:tc>
      </w:tr>
      <w:tr w:rsidR="00384760" w:rsidRPr="005E70BE" w14:paraId="696E12BB" w14:textId="77777777" w:rsidTr="003A4585">
        <w:trPr>
          <w:trHeight w:val="340"/>
          <w:jc w:val="center"/>
        </w:trPr>
        <w:tc>
          <w:tcPr>
            <w:tcW w:w="859" w:type="dxa"/>
            <w:vMerge w:val="restart"/>
            <w:shd w:val="clear" w:color="auto" w:fill="auto"/>
            <w:vAlign w:val="center"/>
          </w:tcPr>
          <w:p w14:paraId="33BA8398" w14:textId="77777777" w:rsidR="00384760" w:rsidRPr="005E70BE" w:rsidRDefault="00384760" w:rsidP="003A4585">
            <w:pPr>
              <w:spacing w:line="200" w:lineRule="exact"/>
              <w:jc w:val="center"/>
              <w:rPr>
                <w:rFonts w:ascii="宋体" w:hAnsi="宋体" w:cs="宋体"/>
                <w:color w:val="000000"/>
                <w:sz w:val="20"/>
                <w:szCs w:val="20"/>
              </w:rPr>
            </w:pPr>
            <w:r>
              <w:rPr>
                <w:rFonts w:ascii="宋体" w:hAnsi="宋体" w:cs="宋体"/>
                <w:color w:val="000000"/>
                <w:sz w:val="20"/>
                <w:szCs w:val="20"/>
              </w:rPr>
              <w:t>1</w:t>
            </w:r>
          </w:p>
        </w:tc>
        <w:tc>
          <w:tcPr>
            <w:tcW w:w="1476" w:type="dxa"/>
            <w:vMerge w:val="restart"/>
            <w:shd w:val="clear" w:color="auto" w:fill="auto"/>
            <w:vAlign w:val="center"/>
          </w:tcPr>
          <w:p w14:paraId="1557234E" w14:textId="77777777" w:rsidR="00384760" w:rsidRPr="005E70BE" w:rsidRDefault="00384760" w:rsidP="003A4585">
            <w:pPr>
              <w:widowControl/>
              <w:spacing w:line="200" w:lineRule="exact"/>
              <w:jc w:val="center"/>
              <w:textAlignment w:val="center"/>
              <w:rPr>
                <w:rFonts w:ascii="宋体" w:hAnsi="宋体" w:cs="宋体"/>
                <w:color w:val="000000"/>
                <w:kern w:val="0"/>
                <w:sz w:val="20"/>
                <w:szCs w:val="20"/>
                <w:lang w:bidi="ar"/>
              </w:rPr>
            </w:pPr>
            <w:r w:rsidRPr="005E70BE">
              <w:rPr>
                <w:rFonts w:ascii="宋体" w:hAnsi="宋体" w:cs="宋体" w:hint="eastAsia"/>
                <w:color w:val="000000"/>
                <w:kern w:val="0"/>
                <w:sz w:val="20"/>
                <w:szCs w:val="20"/>
                <w:lang w:bidi="ar"/>
              </w:rPr>
              <w:t>水泥</w:t>
            </w:r>
          </w:p>
        </w:tc>
        <w:tc>
          <w:tcPr>
            <w:tcW w:w="1984" w:type="dxa"/>
            <w:shd w:val="clear" w:color="auto" w:fill="auto"/>
            <w:vAlign w:val="center"/>
          </w:tcPr>
          <w:p w14:paraId="4AF22CF2" w14:textId="77777777" w:rsidR="00384760" w:rsidRPr="005E70BE" w:rsidRDefault="00384760" w:rsidP="003A4585">
            <w:pPr>
              <w:widowControl/>
              <w:spacing w:line="200" w:lineRule="exact"/>
              <w:jc w:val="center"/>
              <w:textAlignment w:val="center"/>
              <w:rPr>
                <w:rFonts w:ascii="宋体" w:hAnsi="宋体" w:cs="宋体"/>
                <w:color w:val="000000"/>
                <w:kern w:val="0"/>
                <w:sz w:val="20"/>
                <w:szCs w:val="20"/>
                <w:lang w:bidi="ar"/>
              </w:rPr>
            </w:pPr>
            <w:r w:rsidRPr="005E70BE">
              <w:rPr>
                <w:rFonts w:ascii="宋体" w:hAnsi="宋体" w:cs="宋体" w:hint="eastAsia"/>
                <w:color w:val="000000"/>
                <w:kern w:val="0"/>
                <w:sz w:val="20"/>
                <w:szCs w:val="20"/>
                <w:lang w:bidi="ar"/>
              </w:rPr>
              <w:t>海螺</w:t>
            </w:r>
          </w:p>
        </w:tc>
        <w:tc>
          <w:tcPr>
            <w:tcW w:w="4253" w:type="dxa"/>
            <w:shd w:val="clear" w:color="auto" w:fill="auto"/>
            <w:vAlign w:val="center"/>
          </w:tcPr>
          <w:p w14:paraId="47B30FF0" w14:textId="77777777" w:rsidR="00384760" w:rsidRPr="005E70BE" w:rsidRDefault="00384760" w:rsidP="003A4585">
            <w:pPr>
              <w:spacing w:line="200" w:lineRule="exact"/>
              <w:jc w:val="center"/>
              <w:textAlignment w:val="center"/>
              <w:rPr>
                <w:rFonts w:ascii="宋体" w:hAnsi="宋体" w:cs="宋体"/>
                <w:color w:val="000000"/>
                <w:kern w:val="0"/>
                <w:sz w:val="20"/>
                <w:szCs w:val="20"/>
                <w:lang w:bidi="ar"/>
              </w:rPr>
            </w:pPr>
            <w:hyperlink r:id="rId4" w:history="1">
              <w:r w:rsidRPr="005E70BE">
                <w:rPr>
                  <w:rFonts w:ascii="宋体" w:hAnsi="宋体" w:cs="宋体" w:hint="eastAsia"/>
                  <w:color w:val="000000"/>
                  <w:kern w:val="0"/>
                  <w:sz w:val="20"/>
                  <w:szCs w:val="20"/>
                  <w:lang w:bidi="ar"/>
                </w:rPr>
                <w:t>安徽海螺水泥股份有限公司</w:t>
              </w:r>
            </w:hyperlink>
          </w:p>
        </w:tc>
        <w:tc>
          <w:tcPr>
            <w:tcW w:w="632" w:type="dxa"/>
            <w:vAlign w:val="center"/>
          </w:tcPr>
          <w:p w14:paraId="3B7743BA" w14:textId="77777777" w:rsidR="00384760" w:rsidRPr="005E70BE" w:rsidRDefault="00384760" w:rsidP="003A4585">
            <w:pPr>
              <w:widowControl/>
              <w:spacing w:line="200" w:lineRule="exact"/>
              <w:jc w:val="center"/>
              <w:textAlignment w:val="center"/>
              <w:rPr>
                <w:rFonts w:ascii="宋体" w:hAnsi="宋体" w:cs="宋体"/>
                <w:color w:val="000000"/>
                <w:kern w:val="0"/>
                <w:sz w:val="20"/>
                <w:szCs w:val="20"/>
                <w:lang w:bidi="ar"/>
              </w:rPr>
            </w:pPr>
          </w:p>
        </w:tc>
      </w:tr>
      <w:tr w:rsidR="00384760" w:rsidRPr="005E70BE" w14:paraId="7EF83749" w14:textId="77777777" w:rsidTr="003A4585">
        <w:trPr>
          <w:trHeight w:val="340"/>
          <w:jc w:val="center"/>
        </w:trPr>
        <w:tc>
          <w:tcPr>
            <w:tcW w:w="859" w:type="dxa"/>
            <w:vMerge/>
            <w:shd w:val="clear" w:color="auto" w:fill="auto"/>
            <w:vAlign w:val="center"/>
          </w:tcPr>
          <w:p w14:paraId="3ED179CF" w14:textId="77777777" w:rsidR="00384760" w:rsidRPr="005E70BE" w:rsidRDefault="00384760" w:rsidP="003A4585">
            <w:pPr>
              <w:spacing w:line="200" w:lineRule="exact"/>
              <w:jc w:val="center"/>
              <w:rPr>
                <w:rFonts w:ascii="宋体" w:hAnsi="宋体" w:cs="宋体"/>
                <w:color w:val="000000"/>
                <w:sz w:val="20"/>
                <w:szCs w:val="20"/>
              </w:rPr>
            </w:pPr>
          </w:p>
        </w:tc>
        <w:tc>
          <w:tcPr>
            <w:tcW w:w="1476" w:type="dxa"/>
            <w:vMerge/>
            <w:shd w:val="clear" w:color="auto" w:fill="auto"/>
            <w:vAlign w:val="center"/>
          </w:tcPr>
          <w:p w14:paraId="053AC6EE" w14:textId="77777777" w:rsidR="00384760" w:rsidRPr="005E70BE" w:rsidRDefault="00384760" w:rsidP="003A4585">
            <w:pPr>
              <w:widowControl/>
              <w:spacing w:line="200" w:lineRule="exact"/>
              <w:jc w:val="center"/>
              <w:textAlignment w:val="center"/>
              <w:rPr>
                <w:rFonts w:ascii="宋体" w:hAnsi="宋体" w:cs="宋体"/>
                <w:color w:val="000000"/>
                <w:kern w:val="0"/>
                <w:sz w:val="20"/>
                <w:szCs w:val="20"/>
                <w:lang w:bidi="ar"/>
              </w:rPr>
            </w:pPr>
          </w:p>
        </w:tc>
        <w:tc>
          <w:tcPr>
            <w:tcW w:w="1984" w:type="dxa"/>
            <w:shd w:val="clear" w:color="auto" w:fill="auto"/>
            <w:vAlign w:val="center"/>
          </w:tcPr>
          <w:p w14:paraId="3AEE4BF0" w14:textId="77777777" w:rsidR="00384760" w:rsidRPr="005E70BE" w:rsidRDefault="00384760" w:rsidP="003A4585">
            <w:pPr>
              <w:widowControl/>
              <w:spacing w:line="200" w:lineRule="exact"/>
              <w:jc w:val="center"/>
              <w:textAlignment w:val="center"/>
              <w:rPr>
                <w:rFonts w:ascii="宋体" w:hAnsi="宋体" w:cs="宋体"/>
                <w:color w:val="000000"/>
                <w:kern w:val="0"/>
                <w:sz w:val="20"/>
                <w:szCs w:val="20"/>
                <w:lang w:bidi="ar"/>
              </w:rPr>
            </w:pPr>
            <w:r w:rsidRPr="005E70BE">
              <w:rPr>
                <w:rFonts w:ascii="宋体" w:hAnsi="宋体" w:cs="宋体" w:hint="eastAsia"/>
                <w:color w:val="000000"/>
                <w:kern w:val="0"/>
                <w:sz w:val="20"/>
                <w:szCs w:val="20"/>
                <w:lang w:bidi="ar"/>
              </w:rPr>
              <w:t>鹤林</w:t>
            </w:r>
          </w:p>
        </w:tc>
        <w:tc>
          <w:tcPr>
            <w:tcW w:w="4253" w:type="dxa"/>
            <w:shd w:val="clear" w:color="auto" w:fill="auto"/>
            <w:vAlign w:val="center"/>
          </w:tcPr>
          <w:p w14:paraId="62E407DC" w14:textId="77777777" w:rsidR="00384760" w:rsidRPr="005E70BE" w:rsidRDefault="00384760" w:rsidP="003A4585">
            <w:pPr>
              <w:widowControl/>
              <w:spacing w:line="200" w:lineRule="exact"/>
              <w:jc w:val="center"/>
              <w:textAlignment w:val="center"/>
              <w:rPr>
                <w:rFonts w:ascii="宋体" w:hAnsi="宋体" w:cs="宋体"/>
                <w:color w:val="000000"/>
                <w:kern w:val="0"/>
                <w:sz w:val="20"/>
                <w:szCs w:val="20"/>
                <w:lang w:bidi="ar"/>
              </w:rPr>
            </w:pPr>
            <w:hyperlink r:id="rId5" w:history="1">
              <w:r w:rsidRPr="005E70BE">
                <w:rPr>
                  <w:rFonts w:ascii="宋体" w:hAnsi="宋体" w:cs="宋体" w:hint="eastAsia"/>
                  <w:color w:val="000000"/>
                  <w:kern w:val="0"/>
                  <w:sz w:val="20"/>
                  <w:szCs w:val="20"/>
                  <w:lang w:bidi="ar"/>
                </w:rPr>
                <w:t>江苏鹤林水泥有限公司</w:t>
              </w:r>
            </w:hyperlink>
          </w:p>
        </w:tc>
        <w:tc>
          <w:tcPr>
            <w:tcW w:w="632" w:type="dxa"/>
            <w:vAlign w:val="center"/>
          </w:tcPr>
          <w:p w14:paraId="610E5C4F" w14:textId="77777777" w:rsidR="00384760" w:rsidRPr="005E70BE" w:rsidRDefault="00384760" w:rsidP="003A4585">
            <w:pPr>
              <w:widowControl/>
              <w:spacing w:line="200" w:lineRule="exact"/>
              <w:jc w:val="center"/>
              <w:textAlignment w:val="center"/>
              <w:rPr>
                <w:rFonts w:ascii="宋体" w:hAnsi="宋体" w:cs="宋体"/>
                <w:color w:val="000000"/>
                <w:kern w:val="0"/>
                <w:sz w:val="20"/>
                <w:szCs w:val="20"/>
                <w:lang w:bidi="ar"/>
              </w:rPr>
            </w:pPr>
          </w:p>
        </w:tc>
      </w:tr>
      <w:tr w:rsidR="00384760" w:rsidRPr="005E70BE" w14:paraId="7C0D9403" w14:textId="77777777" w:rsidTr="003A4585">
        <w:trPr>
          <w:trHeight w:val="340"/>
          <w:jc w:val="center"/>
        </w:trPr>
        <w:tc>
          <w:tcPr>
            <w:tcW w:w="859" w:type="dxa"/>
            <w:vMerge/>
            <w:shd w:val="clear" w:color="auto" w:fill="auto"/>
            <w:vAlign w:val="center"/>
          </w:tcPr>
          <w:p w14:paraId="136DDDA3" w14:textId="77777777" w:rsidR="00384760" w:rsidRPr="005E70BE" w:rsidRDefault="00384760" w:rsidP="003A4585">
            <w:pPr>
              <w:spacing w:line="200" w:lineRule="exact"/>
              <w:jc w:val="center"/>
              <w:rPr>
                <w:rFonts w:ascii="宋体" w:hAnsi="宋体" w:cs="宋体"/>
                <w:color w:val="000000"/>
                <w:sz w:val="20"/>
                <w:szCs w:val="20"/>
              </w:rPr>
            </w:pPr>
          </w:p>
        </w:tc>
        <w:tc>
          <w:tcPr>
            <w:tcW w:w="1476" w:type="dxa"/>
            <w:vMerge/>
            <w:shd w:val="clear" w:color="auto" w:fill="auto"/>
            <w:vAlign w:val="center"/>
          </w:tcPr>
          <w:p w14:paraId="78DC8244" w14:textId="77777777" w:rsidR="00384760" w:rsidRPr="005E70BE" w:rsidRDefault="00384760" w:rsidP="003A4585">
            <w:pPr>
              <w:widowControl/>
              <w:spacing w:line="200" w:lineRule="exact"/>
              <w:jc w:val="center"/>
              <w:textAlignment w:val="center"/>
              <w:rPr>
                <w:rFonts w:ascii="宋体" w:hAnsi="宋体" w:cs="宋体"/>
                <w:color w:val="000000"/>
                <w:kern w:val="0"/>
                <w:sz w:val="20"/>
                <w:szCs w:val="20"/>
                <w:lang w:bidi="ar"/>
              </w:rPr>
            </w:pPr>
          </w:p>
        </w:tc>
        <w:tc>
          <w:tcPr>
            <w:tcW w:w="1984" w:type="dxa"/>
            <w:shd w:val="clear" w:color="auto" w:fill="auto"/>
            <w:vAlign w:val="center"/>
          </w:tcPr>
          <w:p w14:paraId="3E7E528E" w14:textId="77777777" w:rsidR="00384760" w:rsidRPr="005E70BE" w:rsidRDefault="00384760" w:rsidP="003A4585">
            <w:pPr>
              <w:widowControl/>
              <w:spacing w:line="200" w:lineRule="exact"/>
              <w:jc w:val="center"/>
              <w:textAlignment w:val="center"/>
              <w:rPr>
                <w:rFonts w:ascii="宋体" w:hAnsi="宋体" w:cs="宋体"/>
                <w:color w:val="000000"/>
                <w:kern w:val="0"/>
                <w:sz w:val="20"/>
                <w:szCs w:val="20"/>
                <w:lang w:bidi="ar"/>
              </w:rPr>
            </w:pPr>
            <w:r w:rsidRPr="005E70BE">
              <w:rPr>
                <w:rFonts w:ascii="宋体" w:hAnsi="宋体" w:cs="宋体" w:hint="eastAsia"/>
                <w:color w:val="000000"/>
                <w:kern w:val="0"/>
                <w:sz w:val="20"/>
                <w:szCs w:val="20"/>
                <w:lang w:bidi="ar"/>
              </w:rPr>
              <w:t>中联</w:t>
            </w:r>
          </w:p>
        </w:tc>
        <w:tc>
          <w:tcPr>
            <w:tcW w:w="4253" w:type="dxa"/>
            <w:shd w:val="clear" w:color="auto" w:fill="auto"/>
            <w:vAlign w:val="center"/>
          </w:tcPr>
          <w:p w14:paraId="0F31E223" w14:textId="77777777" w:rsidR="00384760" w:rsidRPr="005E70BE" w:rsidRDefault="00384760" w:rsidP="003A4585">
            <w:pPr>
              <w:widowControl/>
              <w:spacing w:line="200" w:lineRule="exact"/>
              <w:jc w:val="center"/>
              <w:textAlignment w:val="center"/>
              <w:rPr>
                <w:rFonts w:ascii="宋体" w:hAnsi="宋体" w:cs="宋体"/>
                <w:color w:val="000000"/>
                <w:kern w:val="0"/>
                <w:sz w:val="20"/>
                <w:szCs w:val="20"/>
                <w:lang w:bidi="ar"/>
              </w:rPr>
            </w:pPr>
            <w:hyperlink r:id="rId6" w:history="1">
              <w:r w:rsidRPr="005E70BE">
                <w:rPr>
                  <w:rFonts w:ascii="宋体" w:hAnsi="宋体" w:cs="宋体" w:hint="eastAsia"/>
                  <w:color w:val="000000"/>
                  <w:kern w:val="0"/>
                  <w:sz w:val="20"/>
                  <w:szCs w:val="20"/>
                  <w:lang w:bidi="ar"/>
                </w:rPr>
                <w:t>中国联合水泥集团有限公司</w:t>
              </w:r>
            </w:hyperlink>
          </w:p>
        </w:tc>
        <w:tc>
          <w:tcPr>
            <w:tcW w:w="632" w:type="dxa"/>
            <w:vAlign w:val="center"/>
          </w:tcPr>
          <w:p w14:paraId="07BD164F" w14:textId="77777777" w:rsidR="00384760" w:rsidRPr="005E70BE" w:rsidRDefault="00384760" w:rsidP="003A4585">
            <w:pPr>
              <w:widowControl/>
              <w:spacing w:line="200" w:lineRule="exact"/>
              <w:jc w:val="center"/>
              <w:textAlignment w:val="center"/>
              <w:rPr>
                <w:rFonts w:ascii="宋体" w:hAnsi="宋体" w:cs="宋体"/>
                <w:color w:val="000000"/>
                <w:kern w:val="0"/>
                <w:sz w:val="20"/>
                <w:szCs w:val="20"/>
                <w:lang w:bidi="ar"/>
              </w:rPr>
            </w:pPr>
          </w:p>
        </w:tc>
      </w:tr>
    </w:tbl>
    <w:p w14:paraId="33452F85"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、主要材料技术标准和质量要求如下：</w:t>
      </w:r>
    </w:p>
    <w:p w14:paraId="6948BF05"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本技术条件是最低限度的技术要求，并未对一切技术细节</w:t>
      </w:r>
      <w:proofErr w:type="gramStart"/>
      <w:r>
        <w:rPr>
          <w:rFonts w:asciiTheme="minorEastAsia" w:hAnsiTheme="minorEastAsia" w:hint="eastAsia"/>
          <w:sz w:val="22"/>
        </w:rPr>
        <w:t>作出</w:t>
      </w:r>
      <w:proofErr w:type="gramEnd"/>
      <w:r>
        <w:rPr>
          <w:rFonts w:asciiTheme="minorEastAsia" w:hAnsiTheme="minorEastAsia" w:hint="eastAsia"/>
          <w:sz w:val="22"/>
        </w:rPr>
        <w:t>规定，也未充分引述有关标准和规范的条文，投标人应保证提供符合本技术条件和有关最新标准的优质产品。</w:t>
      </w:r>
      <w:bookmarkStart w:id="0" w:name="_GoBack"/>
      <w:r>
        <w:rPr>
          <w:rFonts w:asciiTheme="minorEastAsia" w:hAnsiTheme="minorEastAsia" w:hint="eastAsia"/>
          <w:sz w:val="22"/>
        </w:rPr>
        <w:t>如所述技术要求低于上述标准和规范的要求，则按标准和规范的要求执行；如高于标准和规范的要求，则按本条款要求执行。</w:t>
      </w:r>
      <w:bookmarkEnd w:id="0"/>
      <w:r>
        <w:rPr>
          <w:rFonts w:asciiTheme="minorEastAsia" w:hAnsiTheme="minorEastAsia" w:hint="eastAsia"/>
          <w:sz w:val="22"/>
        </w:rPr>
        <w:t>若提供的技术文件中所列的规范、标准停用或废止，则以相应的最新版本为准。</w:t>
      </w:r>
    </w:p>
    <w:p w14:paraId="6EA26B2F" w14:textId="77777777" w:rsidR="009E3411" w:rsidRDefault="00384760">
      <w:pPr>
        <w:spacing w:line="360" w:lineRule="auto"/>
        <w:ind w:firstLineChars="200" w:firstLine="442"/>
        <w:rPr>
          <w:rFonts w:asciiTheme="minorEastAsia" w:hAnsiTheme="minorEastAsia"/>
          <w:b/>
          <w:i/>
          <w:sz w:val="22"/>
          <w:u w:val="single"/>
        </w:rPr>
      </w:pPr>
      <w:r>
        <w:rPr>
          <w:rFonts w:asciiTheme="minorEastAsia" w:hAnsiTheme="minorEastAsia" w:hint="eastAsia"/>
          <w:b/>
          <w:sz w:val="22"/>
        </w:rPr>
        <w:t>（二）招标人自行采购的主要材料设备</w:t>
      </w:r>
    </w:p>
    <w:p w14:paraId="585A94BC"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无。</w:t>
      </w:r>
    </w:p>
    <w:p w14:paraId="7671DE8B" w14:textId="77777777" w:rsidR="009E3411" w:rsidRDefault="00384760">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14:paraId="04EECE34"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、投标人应认真理解和熟悉招标文件和设计图纸，并于投标前自行踏勘现场，充分了解并</w:t>
      </w:r>
      <w:r>
        <w:rPr>
          <w:rFonts w:asciiTheme="minorEastAsia" w:hAnsiTheme="minorEastAsia" w:hint="eastAsia"/>
          <w:sz w:val="22"/>
        </w:rPr>
        <w:lastRenderedPageBreak/>
        <w:t>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proofErr w:type="gramStart"/>
      <w:r>
        <w:rPr>
          <w:rFonts w:asciiTheme="minorEastAsia" w:hAnsiTheme="minorEastAsia" w:hint="eastAsia"/>
          <w:sz w:val="22"/>
        </w:rPr>
        <w:t>拆徐恢复</w:t>
      </w:r>
      <w:proofErr w:type="gramEnd"/>
      <w:r>
        <w:rPr>
          <w:rFonts w:asciiTheme="minorEastAsia" w:hAnsiTheme="minorEastAsia" w:hint="eastAsia"/>
          <w:sz w:val="22"/>
        </w:rPr>
        <w:t>原样。</w:t>
      </w:r>
    </w:p>
    <w:p w14:paraId="2E7D8E65"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、工程量清单中每一项目的工作内容，</w:t>
      </w:r>
      <w:r>
        <w:rPr>
          <w:rFonts w:asciiTheme="minorEastAsia" w:hAnsiTheme="minorEastAsia" w:hint="eastAsia"/>
          <w:sz w:val="22"/>
        </w:rPr>
        <w:t>分部分项工程量清单中“项目特征”内容描述不详尽的，以设计图纸、《建设工程工程量清单计价规范》（</w:t>
      </w:r>
      <w:r>
        <w:rPr>
          <w:rFonts w:asciiTheme="minorEastAsia" w:hAnsiTheme="minorEastAsia" w:hint="eastAsia"/>
          <w:sz w:val="22"/>
        </w:rPr>
        <w:t>GB50500-2013</w:t>
      </w:r>
      <w:r>
        <w:rPr>
          <w:rFonts w:asciiTheme="minorEastAsia" w:hAnsiTheme="minorEastAsia" w:hint="eastAsia"/>
          <w:sz w:val="22"/>
        </w:rPr>
        <w:t>）及相关规范为准，设计图纸内的全部内容被认为综合在工程量清单中各项目工作内容内，施工材料及施工方法均须满足设计和规范要求。</w:t>
      </w:r>
    </w:p>
    <w:p w14:paraId="38BB1C6E"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14:paraId="23B0A7EE"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14:paraId="1D196933"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14:paraId="5428E10E"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14:paraId="07D20899"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④工程量清单项目中没有体现的，施工中又必须发生的工程内容所需的费用；</w:t>
      </w:r>
    </w:p>
    <w:p w14:paraId="261D49D5"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14:paraId="17377D04"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14:paraId="13426E76"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、对招标人所列的措施项目，投标人可根据工程实际与施工组织设计进行增补，不可竞争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更改。结算时，除工程变更引起施工方案改变外，承包人不得以招标工程措施项目清单缺项为由要求新增措施项目。措施费投标人须全面考虑，除招标文件中另有规定外，如有漏项，按投标人让利考虑。</w:t>
      </w:r>
    </w:p>
    <w:p w14:paraId="14D8C499" w14:textId="77777777" w:rsidR="009E3411" w:rsidRDefault="00384760">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、若设计图纸、招标文件中相关条款及清单描述有冲突的，投标人应在“澄清答疑”环节中向招标人提出，招标人</w:t>
      </w:r>
      <w:r>
        <w:rPr>
          <w:rFonts w:asciiTheme="minorEastAsia" w:hAnsiTheme="minorEastAsia" w:hint="eastAsia"/>
          <w:sz w:val="22"/>
        </w:rPr>
        <w:t>将在“澄清答疑”环节中答复；投标人未在“澄清答疑”环节提出的，则最终解释权归属于招标人。</w:t>
      </w:r>
    </w:p>
    <w:sectPr w:rsidR="009E3411">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84760"/>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3411"/>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8365A41"/>
    <w:rsid w:val="1BCB3196"/>
    <w:rsid w:val="250A1376"/>
    <w:rsid w:val="25456D00"/>
    <w:rsid w:val="325A2C58"/>
    <w:rsid w:val="51CD2E1C"/>
    <w:rsid w:val="67DB6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5AD9E"/>
  <w15:docId w15:val="{A72A4220-5094-4299-831E-E6946BFD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E:\&#21335;&#22823;&#20113;&#30424;\Seafile\&#24120;&#29992;&#31649;&#29702;&#21488;&#36134;\&#26448;&#26009;&#21697;&#29260;&#24211;\&#20379;&#24212;&#21830;&#22522;&#26412;&#20449;&#24687;\&#20013;&#22269;&#32852;&#21512;&#27700;&#27877;&#38598;&#22242;&#26377;&#38480;&#20844;&#21496;" TargetMode="External"/><Relationship Id="rId5" Type="http://schemas.openxmlformats.org/officeDocument/2006/relationships/hyperlink" Target="file:///E:\&#21335;&#22823;&#20113;&#30424;\Seafile\&#24120;&#29992;&#31649;&#29702;&#21488;&#36134;\&#26448;&#26009;&#21697;&#29260;&#24211;\&#20379;&#24212;&#21830;&#22522;&#26412;&#20449;&#24687;\&#27743;&#33487;&#40548;&#26519;&#27700;&#27877;&#26377;&#38480;&#20844;&#21496;" TargetMode="External"/><Relationship Id="rId4" Type="http://schemas.openxmlformats.org/officeDocument/2006/relationships/hyperlink" Target="file:///E:\&#21335;&#22823;&#20113;&#30424;\Seafile\&#24120;&#29992;&#31649;&#29702;&#21488;&#36134;\&#26448;&#26009;&#21697;&#29260;&#24211;\&#20379;&#24212;&#21830;&#22522;&#26412;&#20449;&#24687;\&#23433;&#24509;&#28023;&#34746;&#27700;&#27877;&#32929;&#20221;&#26377;&#38480;&#20844;&#214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374</Words>
  <Characters>2135</Characters>
  <Application>Microsoft Office Word</Application>
  <DocSecurity>0</DocSecurity>
  <Lines>17</Lines>
  <Paragraphs>5</Paragraphs>
  <ScaleCrop>false</ScaleCrop>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解志欣</cp:lastModifiedBy>
  <cp:revision>23</cp:revision>
  <dcterms:created xsi:type="dcterms:W3CDTF">2023-06-05T04:27:00Z</dcterms:created>
  <dcterms:modified xsi:type="dcterms:W3CDTF">2025-04-01T08:07:00Z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DF77785A76C247319C5D113B8FA7D295_12</vt:lpwstr>
  </property>
  <property fmtid="{D5CDD505-2E9C-101B-9397-08002B2CF9AE}" pid="4" name="KSOTemplateDocerSaveRecord">
    <vt:lpwstr>eyJoZGlkIjoiMWZkMWQxZDMyMTFiMjU2NzI2OGIwNDU1ZTI1YmE1MjMiLCJ1c2VySWQiOiIxNDU1NjY4ODAwIn0=</vt:lpwstr>
  </property>
</Properties>
</file>