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sz w:val="22"/>
        </w:rPr>
      </w:pPr>
      <w:r>
        <w:rPr>
          <w:rFonts w:hint="eastAsia"/>
          <w:sz w:val="22"/>
        </w:rPr>
        <w:t>本项目为</w:t>
      </w:r>
      <w:r>
        <w:rPr>
          <w:rFonts w:hint="eastAsia" w:ascii="宋体" w:hAnsi="宋体" w:eastAsia="宋体" w:cs="宋体"/>
          <w:sz w:val="22"/>
        </w:rPr>
        <w:t>南京大学仙林校区生科楼屋面改造建设工程</w:t>
      </w:r>
      <w:r>
        <w:rPr>
          <w:rFonts w:hint="eastAsia"/>
          <w:sz w:val="22"/>
        </w:rPr>
        <w:t>，项目位于南京大学仙林校区内。</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pPr>
      <w:r>
        <w:rPr>
          <w:rFonts w:hint="eastAsia"/>
          <w:sz w:val="22"/>
        </w:rPr>
        <w:t>建设单位下发的图纸中全部内容，包含但不限于生科楼屋面改造安装工程等。</w:t>
      </w:r>
    </w:p>
    <w:p>
      <w:pPr>
        <w:spacing w:line="360" w:lineRule="auto"/>
        <w:ind w:firstLine="442" w:firstLineChars="200"/>
        <w:rPr>
          <w:rFonts w:asciiTheme="minorEastAsia" w:hAnsiTheme="minorEastAsia"/>
          <w:b/>
          <w:sz w:val="22"/>
        </w:rPr>
      </w:pPr>
      <w:r>
        <w:rPr>
          <w:rFonts w:hint="eastAsia" w:asciiTheme="minorEastAsia" w:hAnsiTheme="minorEastAsia"/>
          <w:b/>
          <w:sz w:val="22"/>
        </w:rPr>
        <w:t>三、编制依据</w:t>
      </w:r>
    </w:p>
    <w:p>
      <w:pPr>
        <w:spacing w:line="360" w:lineRule="auto"/>
        <w:ind w:firstLine="440" w:firstLineChars="200"/>
        <w:rPr>
          <w:sz w:val="22"/>
        </w:rPr>
      </w:pPr>
      <w:r>
        <w:rPr>
          <w:rFonts w:hint="eastAsia"/>
          <w:sz w:val="22"/>
        </w:rPr>
        <w:t>1、建设单位下发的</w:t>
      </w:r>
      <w:r>
        <w:rPr>
          <w:rFonts w:hint="eastAsia" w:ascii="宋体" w:hAnsi="宋体" w:eastAsia="宋体" w:cs="宋体"/>
          <w:sz w:val="22"/>
        </w:rPr>
        <w:t>生科楼屋面改造</w:t>
      </w:r>
      <w:r>
        <w:rPr>
          <w:rFonts w:hint="eastAsia" w:asciiTheme="minorEastAsia" w:hAnsiTheme="minorEastAsia"/>
          <w:sz w:val="22"/>
        </w:rPr>
        <w:t>施工图及其说明</w:t>
      </w:r>
      <w:r>
        <w:rPr>
          <w:rFonts w:hint="eastAsia"/>
          <w:sz w:val="22"/>
        </w:rPr>
        <w:t>。</w:t>
      </w:r>
    </w:p>
    <w:p>
      <w:pPr>
        <w:pStyle w:val="5"/>
        <w:widowControl/>
        <w:spacing w:beforeAutospacing="0" w:afterAutospacing="0" w:line="360" w:lineRule="auto"/>
        <w:ind w:firstLine="440" w:firstLineChars="200"/>
        <w:rPr>
          <w:sz w:val="22"/>
        </w:rPr>
      </w:pPr>
      <w:r>
        <w:rPr>
          <w:rFonts w:hint="eastAsia"/>
          <w:sz w:val="22"/>
        </w:rPr>
        <w:t>2、计量规范：</w:t>
      </w:r>
    </w:p>
    <w:p>
      <w:pPr>
        <w:spacing w:line="360" w:lineRule="auto"/>
        <w:ind w:firstLine="440" w:firstLineChars="200"/>
        <w:rPr>
          <w:rFonts w:asciiTheme="minorEastAsia" w:hAnsiTheme="minorEastAsia"/>
          <w:sz w:val="22"/>
        </w:rPr>
      </w:pPr>
      <w:r>
        <w:rPr>
          <w:rFonts w:hint="eastAsia" w:asciiTheme="minorEastAsia" w:hAnsiTheme="minorEastAsia"/>
          <w:sz w:val="22"/>
        </w:rPr>
        <w:t>①《建设工程工程量清单计价规范》（GB50500-2013）</w:t>
      </w:r>
    </w:p>
    <w:p>
      <w:pPr>
        <w:spacing w:line="360" w:lineRule="auto"/>
        <w:ind w:firstLine="440" w:firstLineChars="200"/>
        <w:rPr>
          <w:rFonts w:asciiTheme="minorEastAsia" w:hAnsiTheme="minorEastAsia"/>
          <w:sz w:val="22"/>
        </w:rPr>
      </w:pPr>
      <w:r>
        <w:rPr>
          <w:rFonts w:hint="eastAsia" w:asciiTheme="minorEastAsia" w:hAnsiTheme="minorEastAsia"/>
          <w:sz w:val="22"/>
        </w:rPr>
        <w:t>②《房屋建筑与装饰工程工程量计算规范》（GB50854-2013）</w:t>
      </w:r>
    </w:p>
    <w:p>
      <w:pPr>
        <w:spacing w:line="360" w:lineRule="auto"/>
        <w:ind w:firstLine="440" w:firstLineChars="200"/>
        <w:rPr>
          <w:rFonts w:asciiTheme="minorEastAsia" w:hAnsiTheme="minorEastAsia"/>
          <w:sz w:val="22"/>
        </w:rPr>
      </w:pPr>
      <w:r>
        <w:rPr>
          <w:rFonts w:hint="eastAsia" w:asciiTheme="minorEastAsia" w:hAnsiTheme="minorEastAsia"/>
          <w:sz w:val="22"/>
        </w:rPr>
        <w:t>③《通用安装工程工程量计算规范》（GB50856-2013）</w:t>
      </w:r>
    </w:p>
    <w:p>
      <w:pPr>
        <w:spacing w:line="360" w:lineRule="auto"/>
        <w:ind w:firstLine="440" w:firstLineChars="200"/>
        <w:rPr>
          <w:rFonts w:asciiTheme="minorEastAsia" w:hAnsiTheme="minorEastAsia"/>
          <w:sz w:val="22"/>
        </w:rPr>
      </w:pPr>
      <w:r>
        <w:rPr>
          <w:rFonts w:hint="eastAsia" w:asciiTheme="minorEastAsia" w:hAnsiTheme="minorEastAsia"/>
          <w:sz w:val="22"/>
        </w:rPr>
        <w:t>④《市政工程工程量计算规范》（GB50857-2013）</w:t>
      </w:r>
    </w:p>
    <w:p>
      <w:pPr>
        <w:spacing w:line="360" w:lineRule="auto"/>
        <w:ind w:firstLine="440" w:firstLineChars="200"/>
        <w:rPr>
          <w:sz w:val="22"/>
        </w:rPr>
      </w:pPr>
      <w:r>
        <w:rPr>
          <w:rFonts w:hint="eastAsia"/>
          <w:sz w:val="22"/>
        </w:rPr>
        <w:t>3、与本工程项目有关的标准、施工规范与验收规范。</w:t>
      </w:r>
    </w:p>
    <w:p>
      <w:pPr>
        <w:spacing w:line="360" w:lineRule="auto"/>
        <w:ind w:firstLine="442" w:firstLineChars="200"/>
        <w:rPr>
          <w:rFonts w:asciiTheme="minorEastAsia" w:hAnsiTheme="minorEastAsia"/>
          <w:b/>
          <w:sz w:val="22"/>
        </w:rPr>
      </w:pPr>
      <w:r>
        <w:rPr>
          <w:rFonts w:hint="eastAsia" w:asciiTheme="minorEastAsia" w:hAnsiTheme="minorEastAsia"/>
          <w:b/>
          <w:sz w:val="22"/>
        </w:rPr>
        <w:t>四、取费标准</w:t>
      </w:r>
    </w:p>
    <w:p>
      <w:pPr>
        <w:spacing w:line="360" w:lineRule="auto"/>
        <w:ind w:firstLine="440" w:firstLineChars="200"/>
        <w:rPr>
          <w:sz w:val="22"/>
        </w:rPr>
      </w:pPr>
      <w:r>
        <w:rPr>
          <w:rFonts w:hint="eastAsia"/>
          <w:sz w:val="22"/>
        </w:rPr>
        <w:t>1、《省住房城乡建设厅关于建筑业实施营改增后江苏省建设工程计价依据调整的通知》 苏建价（2016）154号文及相关附件。</w:t>
      </w:r>
    </w:p>
    <w:p>
      <w:pPr>
        <w:spacing w:line="360" w:lineRule="auto"/>
        <w:ind w:firstLine="440" w:firstLineChars="200"/>
        <w:rPr>
          <w:sz w:val="22"/>
        </w:rPr>
      </w:pPr>
      <w:r>
        <w:rPr>
          <w:rFonts w:hint="eastAsia"/>
          <w:sz w:val="22"/>
        </w:rPr>
        <w:t>2、《省住房城乡建设厅关于建筑业增值税计价政策调整的通知》苏建函价（2019）178号文。</w:t>
      </w:r>
    </w:p>
    <w:p>
      <w:pPr>
        <w:spacing w:line="360" w:lineRule="auto"/>
        <w:ind w:firstLine="440" w:firstLineChars="200"/>
        <w:rPr>
          <w:rFonts w:asciiTheme="minorEastAsia" w:hAnsiTheme="minorEastAsia"/>
          <w:sz w:val="22"/>
        </w:rPr>
      </w:pPr>
      <w:r>
        <w:rPr>
          <w:rFonts w:hint="eastAsia" w:asciiTheme="minorEastAsia" w:hAnsiTheme="minorEastAsia"/>
          <w:sz w:val="22"/>
        </w:rPr>
        <w:t>3、安全文明施工措施费计取基本费和扬尘污染防治增加费。</w:t>
      </w:r>
    </w:p>
    <w:p>
      <w:pPr>
        <w:spacing w:line="360" w:lineRule="auto"/>
        <w:ind w:firstLine="440" w:firstLineChars="200"/>
        <w:rPr>
          <w:rFonts w:asciiTheme="minorEastAsia" w:hAnsiTheme="minorEastAsia"/>
          <w:sz w:val="22"/>
        </w:rPr>
      </w:pPr>
      <w:r>
        <w:rPr>
          <w:rFonts w:hint="eastAsia" w:asciiTheme="minorEastAsia" w:hAnsiTheme="minorEastAsia"/>
          <w:sz w:val="22"/>
        </w:rPr>
        <w:t>4、《省住房城乡建设厅关于建筑工人实名制费用计取方法的公告》〔2019〕第19号</w:t>
      </w:r>
    </w:p>
    <w:p>
      <w:pPr>
        <w:spacing w:line="360" w:lineRule="auto"/>
        <w:ind w:firstLine="440" w:firstLineChars="200"/>
        <w:rPr>
          <w:rFonts w:asciiTheme="minorEastAsia" w:hAnsiTheme="minorEastAsia"/>
          <w:sz w:val="22"/>
        </w:rPr>
      </w:pPr>
      <w:r>
        <w:rPr>
          <w:rFonts w:hint="eastAsia" w:asciiTheme="minorEastAsia" w:hAnsiTheme="minorEastAsia"/>
          <w:sz w:val="22"/>
        </w:rPr>
        <w:t>5、政策性文件及报价参考执行投标截止日前省市建委造价有关文件，投标截止日后的省市建委造价文件不予执行。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sz w:val="22"/>
        </w:rPr>
      </w:pPr>
      <w:r>
        <w:rPr>
          <w:rFonts w:hint="eastAsia" w:asciiTheme="minorEastAsia" w:hAnsiTheme="minorEastAsia"/>
          <w:sz w:val="22"/>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sz w:val="22"/>
        </w:rPr>
      </w:pPr>
      <w:r>
        <w:rPr>
          <w:rFonts w:hint="eastAsia" w:asciiTheme="minorEastAsia" w:hAnsiTheme="minorEastAsia"/>
          <w:sz w:val="22"/>
        </w:rPr>
        <w:t>7</w:t>
      </w:r>
      <w:r>
        <w:rPr>
          <w:rFonts w:hint="eastAsia"/>
          <w:sz w:val="22"/>
        </w:rPr>
        <w:t>、暂列金额及暂估价：</w:t>
      </w:r>
    </w:p>
    <w:p>
      <w:pPr>
        <w:spacing w:line="360" w:lineRule="auto"/>
        <w:ind w:firstLine="440" w:firstLineChars="200"/>
        <w:rPr>
          <w:sz w:val="22"/>
        </w:rPr>
      </w:pPr>
      <w:r>
        <w:rPr>
          <w:rFonts w:hint="eastAsia"/>
          <w:sz w:val="22"/>
        </w:rPr>
        <w:t>（1）暂列金额：</w:t>
      </w:r>
      <w:r>
        <w:rPr>
          <w:rFonts w:hint="eastAsia" w:asciiTheme="minorEastAsia" w:hAnsiTheme="minorEastAsia"/>
          <w:sz w:val="22"/>
          <w:lang w:val="en-US" w:eastAsia="zh-CN"/>
        </w:rPr>
        <w:t>14138.49</w:t>
      </w:r>
      <w:r>
        <w:rPr>
          <w:rFonts w:hint="eastAsia" w:asciiTheme="minorEastAsia" w:hAnsiTheme="minorEastAsia"/>
          <w:sz w:val="22"/>
        </w:rPr>
        <w:t>元</w:t>
      </w:r>
      <w:r>
        <w:rPr>
          <w:rFonts w:hint="eastAsia"/>
          <w:sz w:val="22"/>
        </w:rPr>
        <w:t>。</w:t>
      </w:r>
    </w:p>
    <w:p>
      <w:pPr>
        <w:spacing w:line="360" w:lineRule="auto"/>
        <w:ind w:firstLine="440" w:firstLineChars="200"/>
        <w:rPr>
          <w:sz w:val="22"/>
        </w:rPr>
      </w:pPr>
      <w:r>
        <w:rPr>
          <w:rFonts w:hint="eastAsia"/>
          <w:sz w:val="22"/>
        </w:rPr>
        <w:t>（2）暂估价：无。</w:t>
      </w:r>
    </w:p>
    <w:p>
      <w:pPr>
        <w:spacing w:line="360" w:lineRule="auto"/>
        <w:ind w:firstLine="442" w:firstLineChars="200"/>
        <w:rPr>
          <w:rFonts w:asciiTheme="minorEastAsia" w:hAnsiTheme="minorEastAsia"/>
          <w:b/>
          <w:sz w:val="22"/>
        </w:rPr>
      </w:pPr>
      <w:r>
        <w:rPr>
          <w:rFonts w:hint="eastAsia" w:asciiTheme="minorEastAsia" w:hAnsiTheme="minorEastAsia"/>
          <w:b/>
          <w:sz w:val="22"/>
        </w:rPr>
        <w:t>五、图纸及工程量计算中的相关说明</w:t>
      </w:r>
    </w:p>
    <w:p>
      <w:pPr>
        <w:spacing w:line="360" w:lineRule="auto"/>
        <w:ind w:firstLine="440" w:firstLineChars="200"/>
        <w:rPr>
          <w:rFonts w:ascii="宋体" w:hAnsi="宋体" w:eastAsia="宋体" w:cs="宋体"/>
          <w:sz w:val="22"/>
        </w:rPr>
      </w:pPr>
      <w:r>
        <w:rPr>
          <w:rFonts w:hint="eastAsia" w:ascii="宋体" w:hAnsi="宋体" w:eastAsia="宋体" w:cs="宋体"/>
          <w:sz w:val="22"/>
        </w:rPr>
        <w:t>1、通用部分</w:t>
      </w:r>
    </w:p>
    <w:p>
      <w:pPr>
        <w:spacing w:line="360" w:lineRule="auto"/>
        <w:ind w:firstLine="440" w:firstLineChars="200"/>
        <w:rPr>
          <w:rFonts w:ascii="宋体" w:hAnsi="宋体" w:eastAsia="宋体" w:cs="宋体"/>
          <w:sz w:val="22"/>
        </w:rPr>
      </w:pPr>
      <w:r>
        <w:rPr>
          <w:rFonts w:hint="eastAsia" w:asciiTheme="minorEastAsia" w:hAnsiTheme="minor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（2）投标人在投标报价时结合现场实际情况考虑在办公区域施工等因素，须做好封闭及安全防护，结算时不再调整。</w:t>
      </w:r>
    </w:p>
    <w:p>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（3）本工程所需报验、报检费用由投标人自行考虑计入到投标报价中。</w:t>
      </w:r>
    </w:p>
    <w:p>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rPr>
        <w:t>（4）</w:t>
      </w:r>
      <w:r>
        <w:rPr>
          <w:rFonts w:hint="eastAsia" w:ascii="宋体" w:hAnsi="宋体" w:eastAsia="宋体" w:cs="宋体"/>
          <w:kern w:val="0"/>
          <w:sz w:val="22"/>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sz w:val="22"/>
        </w:rPr>
        <w:t>不可竞争费按规定报价。</w:t>
      </w:r>
    </w:p>
    <w:p>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5</w:t>
      </w:r>
      <w:r>
        <w:rPr>
          <w:rFonts w:hint="eastAsia" w:ascii="宋体" w:hAnsi="宋体" w:eastAsia="宋体" w:cs="宋体"/>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tabs>
          <w:tab w:val="left" w:pos="284"/>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6</w:t>
      </w:r>
      <w:r>
        <w:rPr>
          <w:rFonts w:hint="eastAsia" w:ascii="宋体" w:hAnsi="宋体" w:eastAsia="宋体" w:cs="宋体"/>
          <w:kern w:val="0"/>
          <w:sz w:val="22"/>
          <w:lang w:val="zh-CN"/>
        </w:rPr>
        <w:t>）清单中项目特征描述不详处，以图纸为准，投标报价时应考虑图纸所示施工要求等一切费用。</w:t>
      </w:r>
    </w:p>
    <w:p>
      <w:pPr>
        <w:tabs>
          <w:tab w:val="left" w:pos="1067"/>
        </w:tabs>
        <w:spacing w:line="360" w:lineRule="auto"/>
        <w:ind w:firstLine="440" w:firstLineChars="200"/>
        <w:rPr>
          <w:rFonts w:ascii="宋体" w:hAnsi="宋体" w:eastAsia="宋体" w:cs="宋体"/>
          <w:sz w:val="22"/>
        </w:rPr>
      </w:pPr>
      <w:r>
        <w:rPr>
          <w:rFonts w:hint="eastAsia" w:ascii="宋体" w:hAnsi="宋体" w:eastAsia="宋体" w:cs="宋体"/>
          <w:kern w:val="0"/>
          <w:sz w:val="22"/>
          <w:lang w:val="zh-CN"/>
        </w:rPr>
        <w:t>（</w:t>
      </w:r>
      <w:r>
        <w:rPr>
          <w:rFonts w:hint="eastAsia" w:ascii="宋体" w:hAnsi="宋体" w:eastAsia="宋体" w:cs="宋体"/>
          <w:kern w:val="0"/>
          <w:sz w:val="22"/>
        </w:rPr>
        <w:t>7</w:t>
      </w:r>
      <w:r>
        <w:rPr>
          <w:rFonts w:hint="eastAsia" w:ascii="宋体" w:hAnsi="宋体" w:eastAsia="宋体" w:cs="宋体"/>
          <w:kern w:val="0"/>
          <w:sz w:val="22"/>
          <w:lang w:val="zh-CN"/>
        </w:rPr>
        <w:t>）本次招标要求投标人在投标时根据招标人提供的主要材料推荐品牌和产品系列，明确投标所选的厂家品牌产品（主要材料品牌和产品系列推荐表附后）。</w:t>
      </w:r>
    </w:p>
    <w:p>
      <w:pPr>
        <w:spacing w:line="360" w:lineRule="auto"/>
        <w:ind w:firstLine="440" w:firstLineChars="200"/>
        <w:rPr>
          <w:rFonts w:ascii="宋体" w:hAnsi="宋体" w:eastAsia="宋体" w:cs="宋体"/>
          <w:sz w:val="22"/>
        </w:rPr>
      </w:pPr>
      <w:r>
        <w:rPr>
          <w:rFonts w:hint="eastAsia" w:ascii="宋体" w:hAnsi="宋体" w:eastAsia="宋体" w:cs="宋体"/>
          <w:sz w:val="22"/>
        </w:rPr>
        <w:t>（8）土壤类别结合现场综合考虑；建筑垃圾、余方、清表土（腐殖土）等施工弃土及时清运，弃土场及运距由投标人现场考察后自行考虑报价；回填土及部分种植土等运费及上下车费及取土环保措施费施工单位自行考虑。</w:t>
      </w:r>
    </w:p>
    <w:p>
      <w:pPr>
        <w:spacing w:line="360" w:lineRule="auto"/>
        <w:ind w:firstLine="440" w:firstLineChars="200"/>
        <w:rPr>
          <w:rFonts w:ascii="宋体" w:hAnsi="宋体" w:eastAsia="宋体" w:cs="宋体"/>
          <w:sz w:val="22"/>
        </w:rPr>
      </w:pPr>
      <w:r>
        <w:rPr>
          <w:rFonts w:hint="eastAsia" w:ascii="宋体" w:hAnsi="宋体" w:eastAsia="宋体" w:cs="宋体"/>
          <w:sz w:val="22"/>
        </w:rPr>
        <w:t>（9）工地现场应严格执行《南京市扬尘污染防治管理办法》的相关法律、法规，费用由投标人报价时自行考虑。</w:t>
      </w:r>
    </w:p>
    <w:p>
      <w:pPr>
        <w:spacing w:line="360" w:lineRule="auto"/>
        <w:ind w:firstLine="440" w:firstLineChars="200"/>
        <w:rPr>
          <w:rFonts w:ascii="宋体" w:hAnsi="宋体" w:eastAsia="宋体" w:cs="宋体"/>
          <w:sz w:val="22"/>
        </w:rPr>
      </w:pPr>
      <w:r>
        <w:rPr>
          <w:rFonts w:hint="eastAsia" w:ascii="宋体" w:hAnsi="宋体" w:eastAsia="宋体" w:cs="宋体"/>
          <w:sz w:val="22"/>
        </w:rPr>
        <w:t>（10）施工机械进退场及进退场所必须的临时道路费、特殊条件施工增加费、材料运输及堆放等应由投标人充分勘查现场，清单中未列的施工机械进退场费投标人自行综合考虑，费用含在投标报价中，结算是不作调整。</w:t>
      </w:r>
    </w:p>
    <w:p>
      <w:pPr>
        <w:spacing w:line="360" w:lineRule="auto"/>
        <w:ind w:firstLine="440" w:firstLineChars="200"/>
        <w:rPr>
          <w:rFonts w:ascii="宋体" w:hAnsi="宋体" w:eastAsia="宋体" w:cs="宋体"/>
          <w:sz w:val="22"/>
        </w:rPr>
      </w:pPr>
      <w:r>
        <w:rPr>
          <w:rFonts w:hint="eastAsia" w:ascii="宋体" w:hAnsi="宋体" w:eastAsia="宋体" w:cs="宋体"/>
          <w:sz w:val="22"/>
        </w:rPr>
        <w:t>（11）本工程施工外部协调工作由投标人负责，投标人应充分考虑周边地域情况，并将此费用考虑在投标报价中，结算时发包人不再为此增加费用。</w:t>
      </w:r>
    </w:p>
    <w:p>
      <w:pPr>
        <w:spacing w:line="360" w:lineRule="auto"/>
        <w:ind w:firstLine="440" w:firstLineChars="200"/>
        <w:rPr>
          <w:rFonts w:ascii="宋体" w:hAnsi="宋体" w:eastAsia="宋体" w:cs="宋体"/>
          <w:sz w:val="22"/>
        </w:rPr>
      </w:pPr>
      <w:r>
        <w:rPr>
          <w:rFonts w:hint="eastAsia" w:ascii="宋体" w:hAnsi="宋体" w:eastAsia="宋体" w:cs="宋体"/>
          <w:sz w:val="22"/>
        </w:rPr>
        <w:t>2、安装工程</w:t>
      </w:r>
    </w:p>
    <w:p>
      <w:pPr>
        <w:spacing w:line="360" w:lineRule="auto"/>
        <w:ind w:firstLine="440" w:firstLineChars="200"/>
        <w:rPr>
          <w:rFonts w:hint="eastAsia" w:ascii="宋体" w:hAnsi="宋体" w:eastAsia="宋体" w:cs="宋体"/>
          <w:sz w:val="22"/>
        </w:rPr>
      </w:pPr>
      <w:r>
        <w:rPr>
          <w:rFonts w:hint="eastAsia" w:ascii="宋体" w:hAnsi="宋体" w:eastAsia="宋体" w:cs="宋体"/>
          <w:sz w:val="22"/>
        </w:rPr>
        <w:t>（1）</w:t>
      </w:r>
      <w:bookmarkStart w:id="0" w:name="_GoBack"/>
      <w:r>
        <w:rPr>
          <w:rFonts w:hint="eastAsia" w:ascii="宋体" w:hAnsi="宋体" w:eastAsia="宋体" w:cs="宋体"/>
          <w:sz w:val="22"/>
        </w:rPr>
        <w:t>生科楼屋面改造</w:t>
      </w:r>
      <w:r>
        <w:rPr>
          <w:rFonts w:hint="eastAsia" w:ascii="宋体" w:hAnsi="宋体" w:eastAsia="宋体" w:cs="宋体"/>
          <w:sz w:val="22"/>
          <w:lang w:eastAsia="zh-CN"/>
        </w:rPr>
        <w:t>：单吸式后倾离心风机</w:t>
      </w:r>
      <w:r>
        <w:rPr>
          <w:rFonts w:hint="eastAsia" w:ascii="宋体" w:hAnsi="宋体" w:eastAsia="宋体" w:cs="宋体"/>
          <w:sz w:val="22"/>
          <w:lang w:val="en-US" w:eastAsia="zh-CN"/>
        </w:rPr>
        <w:t>拆除及安装，PVC塑料波纹管风管DN300，电力电缆ZC-YJV-4*2.5，风机调试，交流异步电机检查接线，方变圆拆除及安装等</w:t>
      </w:r>
      <w:r>
        <w:rPr>
          <w:rFonts w:hint="eastAsia" w:ascii="宋体" w:hAnsi="宋体" w:eastAsia="宋体" w:cs="宋体"/>
          <w:sz w:val="22"/>
        </w:rPr>
        <w:t>。</w:t>
      </w:r>
      <w:bookmarkEnd w:id="0"/>
    </w:p>
    <w:p>
      <w:pPr>
        <w:spacing w:line="360" w:lineRule="auto"/>
        <w:ind w:firstLine="440" w:firstLineChars="200"/>
        <w:rPr>
          <w:rFonts w:hint="eastAsia"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2</w:t>
      </w:r>
      <w:r>
        <w:rPr>
          <w:rFonts w:hint="eastAsia" w:ascii="宋体" w:hAnsi="宋体" w:eastAsia="宋体" w:cs="宋体"/>
          <w:sz w:val="22"/>
        </w:rPr>
        <w:t>）</w:t>
      </w:r>
      <w:r>
        <w:rPr>
          <w:rFonts w:hint="eastAsia" w:asciiTheme="minorEastAsia" w:hAnsiTheme="minorEastAsia"/>
          <w:sz w:val="22"/>
        </w:rPr>
        <w:t>投标人需考察项目现场，清单未列项目自行考虑，含在投标报价总价中，结算时不再新列清单子目。</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asciiTheme="minorEastAsia" w:hAnsiTheme="minorEastAsia"/>
          <w:sz w:val="22"/>
        </w:rPr>
      </w:pPr>
      <w:r>
        <w:rPr>
          <w:rFonts w:hint="eastAsia" w:asciiTheme="minorEastAsia" w:hAnsiTheme="minorEastAsia"/>
          <w:sz w:val="22"/>
        </w:rPr>
        <w:t>本项目主要材料品牌推荐表如下：</w:t>
      </w:r>
    </w:p>
    <w:tbl>
      <w:tblPr>
        <w:tblStyle w:val="6"/>
        <w:tblW w:w="9025" w:type="dxa"/>
        <w:tblInd w:w="0" w:type="dxa"/>
        <w:tblLayout w:type="autofit"/>
        <w:tblCellMar>
          <w:top w:w="0" w:type="dxa"/>
          <w:left w:w="0" w:type="dxa"/>
          <w:bottom w:w="0" w:type="dxa"/>
          <w:right w:w="0" w:type="dxa"/>
        </w:tblCellMar>
      </w:tblPr>
      <w:tblGrid>
        <w:gridCol w:w="517"/>
        <w:gridCol w:w="1622"/>
        <w:gridCol w:w="2126"/>
        <w:gridCol w:w="2576"/>
        <w:gridCol w:w="2184"/>
      </w:tblGrid>
      <w:tr>
        <w:tblPrEx>
          <w:tblCellMar>
            <w:top w:w="0" w:type="dxa"/>
            <w:left w:w="0" w:type="dxa"/>
            <w:bottom w:w="0" w:type="dxa"/>
            <w:right w:w="0" w:type="dxa"/>
          </w:tblCellMar>
        </w:tblPrEx>
        <w:trPr>
          <w:trHeight w:val="499" w:hRule="atLeast"/>
        </w:trPr>
        <w:tc>
          <w:tcPr>
            <w:tcW w:w="5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sz w:val="20"/>
                <w:szCs w:val="20"/>
              </w:rPr>
            </w:pPr>
            <w:r>
              <w:rPr>
                <w:rFonts w:hint="eastAsia" w:ascii="宋体" w:hAnsi="宋体" w:cs="宋体"/>
                <w:b/>
                <w:kern w:val="0"/>
                <w:sz w:val="20"/>
                <w:szCs w:val="20"/>
              </w:rPr>
              <w:t>序号</w:t>
            </w:r>
          </w:p>
        </w:tc>
        <w:tc>
          <w:tcPr>
            <w:tcW w:w="16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sz w:val="20"/>
                <w:szCs w:val="20"/>
              </w:rPr>
            </w:pPr>
            <w:r>
              <w:rPr>
                <w:rFonts w:hint="eastAsia" w:ascii="宋体" w:hAnsi="宋体" w:cs="宋体"/>
                <w:b/>
                <w:kern w:val="0"/>
                <w:sz w:val="20"/>
                <w:szCs w:val="20"/>
              </w:rPr>
              <w:t>材料设备名称</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sz w:val="20"/>
                <w:szCs w:val="20"/>
              </w:rPr>
            </w:pPr>
            <w:r>
              <w:rPr>
                <w:rFonts w:hint="eastAsia" w:ascii="宋体" w:hAnsi="宋体" w:cs="宋体"/>
                <w:b/>
                <w:kern w:val="0"/>
                <w:sz w:val="20"/>
                <w:szCs w:val="20"/>
              </w:rPr>
              <w:t>推荐品牌、系列</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sz w:val="20"/>
                <w:szCs w:val="20"/>
              </w:rPr>
            </w:pPr>
            <w:r>
              <w:rPr>
                <w:rFonts w:hint="eastAsia" w:ascii="宋体" w:hAnsi="宋体" w:cs="宋体"/>
                <w:b/>
                <w:kern w:val="0"/>
                <w:sz w:val="20"/>
                <w:szCs w:val="20"/>
              </w:rPr>
              <w:t>制造商或总经销商</w:t>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sz w:val="20"/>
                <w:szCs w:val="20"/>
              </w:rPr>
            </w:pPr>
            <w:r>
              <w:rPr>
                <w:rFonts w:hint="eastAsia" w:ascii="宋体" w:hAnsi="宋体" w:cs="宋体"/>
                <w:b/>
                <w:kern w:val="0"/>
                <w:sz w:val="20"/>
                <w:szCs w:val="20"/>
              </w:rPr>
              <w:t>备注</w:t>
            </w:r>
          </w:p>
        </w:tc>
      </w:tr>
      <w:tr>
        <w:tblPrEx>
          <w:tblCellMar>
            <w:top w:w="0" w:type="dxa"/>
            <w:left w:w="0" w:type="dxa"/>
            <w:bottom w:w="0" w:type="dxa"/>
            <w:right w:w="0" w:type="dxa"/>
          </w:tblCellMar>
        </w:tblPrEx>
        <w:trPr>
          <w:trHeight w:val="499" w:hRule="atLeast"/>
        </w:trPr>
        <w:tc>
          <w:tcPr>
            <w:tcW w:w="51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hint="eastAsia" w:ascii="宋体" w:hAnsi="宋体" w:cs="宋体" w:eastAsiaTheme="minorEastAsia"/>
                <w:sz w:val="20"/>
                <w:szCs w:val="20"/>
                <w:lang w:val="en-US" w:eastAsia="zh-CN"/>
              </w:rPr>
            </w:pPr>
            <w:r>
              <w:rPr>
                <w:rFonts w:hint="eastAsia" w:ascii="宋体" w:hAnsi="宋体" w:cs="宋体"/>
                <w:sz w:val="20"/>
                <w:szCs w:val="20"/>
                <w:lang w:val="en-US" w:eastAsia="zh-CN"/>
              </w:rPr>
              <w:t>1</w:t>
            </w:r>
          </w:p>
        </w:tc>
        <w:tc>
          <w:tcPr>
            <w:tcW w:w="162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sz w:val="20"/>
                <w:szCs w:val="20"/>
              </w:rPr>
            </w:pPr>
            <w:r>
              <w:rPr>
                <w:rFonts w:hint="eastAsia" w:ascii="宋体" w:hAnsi="宋体" w:cs="宋体"/>
                <w:kern w:val="0"/>
                <w:sz w:val="20"/>
                <w:szCs w:val="20"/>
              </w:rPr>
              <w:t>电线、电缆</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远东线缆</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kern w:val="0"/>
                <w:sz w:val="20"/>
                <w:szCs w:val="20"/>
                <w:lang w:val="en-US" w:eastAsia="zh-CN"/>
              </w:rPr>
            </w:pPr>
            <w:r>
              <w:rPr>
                <w:rFonts w:hint="eastAsia" w:ascii="宋体" w:hAnsi="宋体" w:cs="宋体"/>
                <w:kern w:val="0"/>
                <w:sz w:val="20"/>
                <w:szCs w:val="20"/>
                <w:lang w:val="en-US" w:eastAsia="zh-CN"/>
              </w:rPr>
              <w:fldChar w:fldCharType="begin"/>
            </w:r>
            <w:r>
              <w:rPr>
                <w:rFonts w:hint="eastAsia" w:ascii="宋体" w:hAnsi="宋体" w:cs="宋体"/>
                <w:kern w:val="0"/>
                <w:sz w:val="20"/>
                <w:szCs w:val="20"/>
                <w:lang w:val="en-US" w:eastAsia="zh-CN"/>
              </w:rPr>
              <w:instrText xml:space="preserve"> HYPERLINK "file:///D:\\常用管理台账\\材料品牌库\\供应商基本信息\\远东电缆有限公司" </w:instrText>
            </w:r>
            <w:r>
              <w:rPr>
                <w:rFonts w:hint="eastAsia" w:ascii="宋体" w:hAnsi="宋体" w:cs="宋体"/>
                <w:kern w:val="0"/>
                <w:sz w:val="20"/>
                <w:szCs w:val="20"/>
                <w:lang w:val="en-US" w:eastAsia="zh-CN"/>
              </w:rPr>
              <w:fldChar w:fldCharType="separate"/>
            </w:r>
            <w:r>
              <w:rPr>
                <w:rFonts w:hint="eastAsia" w:ascii="宋体" w:hAnsi="宋体" w:cs="宋体"/>
                <w:kern w:val="0"/>
                <w:sz w:val="20"/>
                <w:szCs w:val="20"/>
                <w:lang w:val="en-US" w:eastAsia="zh-CN"/>
              </w:rPr>
              <w:t>远东电缆有限公司</w:t>
            </w:r>
            <w:r>
              <w:rPr>
                <w:rFonts w:hint="eastAsia" w:ascii="宋体" w:hAnsi="宋体" w:cs="宋体"/>
                <w:kern w:val="0"/>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五彩</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kern w:val="0"/>
                <w:sz w:val="20"/>
                <w:szCs w:val="20"/>
                <w:lang w:val="en-US" w:eastAsia="zh-CN"/>
              </w:rPr>
            </w:pPr>
            <w:r>
              <w:rPr>
                <w:rFonts w:hint="eastAsia" w:ascii="宋体" w:hAnsi="宋体" w:cs="宋体"/>
                <w:kern w:val="0"/>
                <w:sz w:val="20"/>
                <w:szCs w:val="20"/>
                <w:lang w:val="en-US" w:eastAsia="zh-CN"/>
              </w:rPr>
              <w:fldChar w:fldCharType="begin"/>
            </w:r>
            <w:r>
              <w:rPr>
                <w:rFonts w:hint="eastAsia" w:ascii="宋体" w:hAnsi="宋体" w:cs="宋体"/>
                <w:kern w:val="0"/>
                <w:sz w:val="20"/>
                <w:szCs w:val="20"/>
                <w:lang w:val="en-US" w:eastAsia="zh-CN"/>
              </w:rPr>
              <w:instrText xml:space="preserve"> HYPERLINK "file:///D:\\常用管理台账\\材料品牌库\\供应商基本信息\\无锡江南电缆有限公司" </w:instrText>
            </w:r>
            <w:r>
              <w:rPr>
                <w:rFonts w:hint="eastAsia" w:ascii="宋体" w:hAnsi="宋体" w:cs="宋体"/>
                <w:kern w:val="0"/>
                <w:sz w:val="20"/>
                <w:szCs w:val="20"/>
                <w:lang w:val="en-US" w:eastAsia="zh-CN"/>
              </w:rPr>
              <w:fldChar w:fldCharType="separate"/>
            </w:r>
            <w:r>
              <w:rPr>
                <w:rFonts w:hint="eastAsia" w:ascii="宋体" w:hAnsi="宋体" w:cs="宋体"/>
                <w:kern w:val="0"/>
                <w:sz w:val="20"/>
                <w:szCs w:val="20"/>
                <w:lang w:val="en-US" w:eastAsia="zh-CN"/>
              </w:rPr>
              <w:t>无锡江南电缆有限公司</w:t>
            </w:r>
            <w:r>
              <w:rPr>
                <w:rFonts w:hint="eastAsia" w:ascii="宋体" w:hAnsi="宋体" w:cs="宋体"/>
                <w:kern w:val="0"/>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上上</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kern w:val="0"/>
                <w:sz w:val="20"/>
                <w:szCs w:val="20"/>
                <w:lang w:val="en-US" w:eastAsia="zh-CN"/>
              </w:rPr>
            </w:pPr>
            <w:r>
              <w:rPr>
                <w:rFonts w:hint="eastAsia" w:ascii="宋体" w:hAnsi="宋体" w:cs="宋体"/>
                <w:kern w:val="0"/>
                <w:sz w:val="20"/>
                <w:szCs w:val="20"/>
                <w:lang w:val="en-US" w:eastAsia="zh-CN"/>
              </w:rPr>
              <w:fldChar w:fldCharType="begin"/>
            </w:r>
            <w:r>
              <w:rPr>
                <w:rFonts w:hint="eastAsia" w:ascii="宋体" w:hAnsi="宋体" w:cs="宋体"/>
                <w:kern w:val="0"/>
                <w:sz w:val="20"/>
                <w:szCs w:val="20"/>
                <w:lang w:val="en-US" w:eastAsia="zh-CN"/>
              </w:rPr>
              <w:instrText xml:space="preserve"> HYPERLINK "file:///D:\\常用管理台账\\材料品牌库\\供应商基本信息\\江苏上上电缆集团有限公司" </w:instrText>
            </w:r>
            <w:r>
              <w:rPr>
                <w:rFonts w:hint="eastAsia" w:ascii="宋体" w:hAnsi="宋体" w:cs="宋体"/>
                <w:kern w:val="0"/>
                <w:sz w:val="20"/>
                <w:szCs w:val="20"/>
                <w:lang w:val="en-US" w:eastAsia="zh-CN"/>
              </w:rPr>
              <w:fldChar w:fldCharType="separate"/>
            </w:r>
            <w:r>
              <w:rPr>
                <w:rFonts w:hint="eastAsia" w:ascii="宋体" w:hAnsi="宋体" w:cs="宋体"/>
                <w:kern w:val="0"/>
                <w:sz w:val="20"/>
                <w:szCs w:val="20"/>
                <w:lang w:val="en-US" w:eastAsia="zh-CN"/>
              </w:rPr>
              <w:t xml:space="preserve"> 江苏上上电缆集团有限公司</w:t>
            </w:r>
            <w:r>
              <w:rPr>
                <w:rFonts w:hint="eastAsia" w:ascii="宋体" w:hAnsi="宋体" w:cs="宋体"/>
                <w:kern w:val="0"/>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宝胜</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kern w:val="0"/>
                <w:sz w:val="20"/>
                <w:szCs w:val="20"/>
                <w:lang w:val="en-US" w:eastAsia="zh-CN"/>
              </w:rPr>
            </w:pPr>
            <w:r>
              <w:rPr>
                <w:rFonts w:hint="eastAsia" w:ascii="宋体" w:hAnsi="宋体" w:cs="宋体"/>
                <w:kern w:val="0"/>
                <w:sz w:val="20"/>
                <w:szCs w:val="20"/>
                <w:lang w:val="en-US" w:eastAsia="zh-CN"/>
              </w:rPr>
              <w:fldChar w:fldCharType="begin"/>
            </w:r>
            <w:r>
              <w:rPr>
                <w:rFonts w:hint="eastAsia" w:ascii="宋体" w:hAnsi="宋体" w:cs="宋体"/>
                <w:kern w:val="0"/>
                <w:sz w:val="20"/>
                <w:szCs w:val="20"/>
                <w:lang w:val="en-US" w:eastAsia="zh-CN"/>
              </w:rPr>
              <w:instrText xml:space="preserve"> HYPERLINK "file:///D:\\常用管理台账\\材料品牌库\\供应商基本信息\\宝胜科技创新股份有限公司" </w:instrText>
            </w:r>
            <w:r>
              <w:rPr>
                <w:rFonts w:hint="eastAsia" w:ascii="宋体" w:hAnsi="宋体" w:cs="宋体"/>
                <w:kern w:val="0"/>
                <w:sz w:val="20"/>
                <w:szCs w:val="20"/>
                <w:lang w:val="en-US" w:eastAsia="zh-CN"/>
              </w:rPr>
              <w:fldChar w:fldCharType="separate"/>
            </w:r>
            <w:r>
              <w:rPr>
                <w:rFonts w:hint="eastAsia" w:ascii="宋体" w:hAnsi="宋体" w:cs="宋体"/>
                <w:kern w:val="0"/>
                <w:sz w:val="20"/>
                <w:szCs w:val="20"/>
                <w:lang w:val="en-US" w:eastAsia="zh-CN"/>
              </w:rPr>
              <w:t>宝胜科技创新股份有限公司</w:t>
            </w:r>
            <w:r>
              <w:rPr>
                <w:rFonts w:hint="eastAsia" w:ascii="宋体" w:hAnsi="宋体" w:cs="宋体"/>
                <w:kern w:val="0"/>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17"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hint="eastAsia" w:ascii="宋体" w:hAnsi="宋体" w:cs="宋体" w:eastAsiaTheme="minorEastAsia"/>
                <w:sz w:val="20"/>
                <w:szCs w:val="20"/>
                <w:lang w:val="en-US" w:eastAsia="zh-CN"/>
              </w:rPr>
            </w:pPr>
            <w:r>
              <w:rPr>
                <w:rFonts w:hint="eastAsia" w:ascii="宋体" w:hAnsi="宋体" w:cs="宋体"/>
                <w:sz w:val="20"/>
                <w:szCs w:val="20"/>
                <w:lang w:val="en-US" w:eastAsia="zh-CN"/>
              </w:rPr>
              <w:t>2</w:t>
            </w:r>
          </w:p>
        </w:tc>
        <w:tc>
          <w:tcPr>
            <w:tcW w:w="162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ascii="宋体" w:hAnsi="宋体" w:cs="宋体"/>
                <w:sz w:val="20"/>
                <w:szCs w:val="20"/>
              </w:rPr>
            </w:pPr>
            <w:r>
              <w:rPr>
                <w:rFonts w:hint="eastAsia" w:ascii="宋体" w:hAnsi="宋体" w:eastAsia="宋体" w:cs="宋体"/>
                <w:i w:val="0"/>
                <w:iCs w:val="0"/>
                <w:color w:val="000000"/>
                <w:kern w:val="0"/>
                <w:sz w:val="20"/>
                <w:szCs w:val="20"/>
                <w:u w:val="none"/>
                <w:lang w:val="en-US" w:eastAsia="zh-CN" w:bidi="ar"/>
              </w:rPr>
              <w:t>PVC管</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kern w:val="0"/>
                <w:sz w:val="20"/>
                <w:szCs w:val="20"/>
              </w:rPr>
            </w:pPr>
            <w:r>
              <w:rPr>
                <w:rFonts w:hint="eastAsia" w:ascii="宋体" w:hAnsi="宋体" w:eastAsia="宋体" w:cs="宋体"/>
                <w:i w:val="0"/>
                <w:iCs w:val="0"/>
                <w:color w:val="000000"/>
                <w:kern w:val="0"/>
                <w:sz w:val="20"/>
                <w:szCs w:val="20"/>
                <w:u w:val="none"/>
                <w:lang w:val="en-US" w:eastAsia="zh-CN" w:bidi="ar"/>
              </w:rPr>
              <w:t>公元</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sz w:val="20"/>
                <w:szCs w:val="20"/>
                <w:lang w:val="en-US" w:eastAsia="zh-CN"/>
              </w:rPr>
            </w:pPr>
            <w:r>
              <w:rPr>
                <w:rFonts w:hint="eastAsia" w:ascii="宋体" w:hAnsi="宋体" w:cs="宋体"/>
                <w:sz w:val="20"/>
                <w:szCs w:val="20"/>
                <w:lang w:val="en-US" w:eastAsia="zh-CN"/>
              </w:rPr>
              <w:fldChar w:fldCharType="begin"/>
            </w:r>
            <w:r>
              <w:rPr>
                <w:rFonts w:hint="eastAsia" w:ascii="宋体" w:hAnsi="宋体" w:cs="宋体"/>
                <w:sz w:val="20"/>
                <w:szCs w:val="20"/>
                <w:lang w:val="en-US" w:eastAsia="zh-CN"/>
              </w:rPr>
              <w:instrText xml:space="preserve"> HYPERLINK "供应商基本信息/公元股份有限公司" </w:instrText>
            </w:r>
            <w:r>
              <w:rPr>
                <w:rFonts w:hint="eastAsia" w:ascii="宋体" w:hAnsi="宋体" w:cs="宋体"/>
                <w:sz w:val="20"/>
                <w:szCs w:val="20"/>
                <w:lang w:val="en-US" w:eastAsia="zh-CN"/>
              </w:rPr>
              <w:fldChar w:fldCharType="separate"/>
            </w:r>
            <w:r>
              <w:rPr>
                <w:rFonts w:hint="eastAsia" w:ascii="宋体" w:hAnsi="宋体" w:cs="宋体"/>
                <w:sz w:val="20"/>
                <w:szCs w:val="20"/>
              </w:rPr>
              <w:t xml:space="preserve"> 公元股份有限公司</w:t>
            </w:r>
            <w:r>
              <w:rPr>
                <w:rFonts w:hint="eastAsia" w:ascii="宋体" w:hAnsi="宋体" w:cs="宋体"/>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17" w:type="dxa"/>
            <w:vMerge w:val="continue"/>
            <w:tcBorders>
              <w:left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kern w:val="0"/>
                <w:sz w:val="20"/>
                <w:szCs w:val="20"/>
              </w:rPr>
            </w:pPr>
            <w:r>
              <w:rPr>
                <w:rFonts w:hint="eastAsia" w:ascii="宋体" w:hAnsi="宋体" w:eastAsia="宋体" w:cs="宋体"/>
                <w:i w:val="0"/>
                <w:iCs w:val="0"/>
                <w:color w:val="000000"/>
                <w:kern w:val="0"/>
                <w:sz w:val="20"/>
                <w:szCs w:val="20"/>
                <w:u w:val="none"/>
                <w:lang w:val="en-US" w:eastAsia="zh-CN" w:bidi="ar"/>
              </w:rPr>
              <w:t>联塑</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sz w:val="20"/>
                <w:szCs w:val="20"/>
                <w:lang w:val="en-US" w:eastAsia="zh-CN"/>
              </w:rPr>
            </w:pPr>
            <w:r>
              <w:rPr>
                <w:rFonts w:hint="eastAsia" w:ascii="宋体" w:hAnsi="宋体" w:cs="宋体"/>
                <w:sz w:val="20"/>
                <w:szCs w:val="20"/>
                <w:lang w:val="en-US" w:eastAsia="zh-CN"/>
              </w:rPr>
              <w:fldChar w:fldCharType="begin"/>
            </w:r>
            <w:r>
              <w:rPr>
                <w:rFonts w:hint="eastAsia" w:ascii="宋体" w:hAnsi="宋体" w:cs="宋体"/>
                <w:sz w:val="20"/>
                <w:szCs w:val="20"/>
                <w:lang w:val="en-US" w:eastAsia="zh-CN"/>
              </w:rPr>
              <w:instrText xml:space="preserve"> HYPERLINK "供应商基本信息/广东联塑科技实业有限公司" </w:instrText>
            </w:r>
            <w:r>
              <w:rPr>
                <w:rFonts w:hint="eastAsia" w:ascii="宋体" w:hAnsi="宋体" w:cs="宋体"/>
                <w:sz w:val="20"/>
                <w:szCs w:val="20"/>
                <w:lang w:val="en-US" w:eastAsia="zh-CN"/>
              </w:rPr>
              <w:fldChar w:fldCharType="separate"/>
            </w:r>
            <w:r>
              <w:rPr>
                <w:rFonts w:hint="eastAsia" w:ascii="宋体" w:hAnsi="宋体" w:cs="宋体"/>
                <w:sz w:val="20"/>
                <w:szCs w:val="20"/>
              </w:rPr>
              <w:t>广东联塑科技实业有限公司</w:t>
            </w:r>
            <w:r>
              <w:rPr>
                <w:rFonts w:hint="eastAsia" w:ascii="宋体" w:hAnsi="宋体" w:cs="宋体"/>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r>
        <w:tblPrEx>
          <w:tblCellMar>
            <w:top w:w="0" w:type="dxa"/>
            <w:left w:w="0" w:type="dxa"/>
            <w:bottom w:w="0" w:type="dxa"/>
            <w:right w:w="0" w:type="dxa"/>
          </w:tblCellMar>
        </w:tblPrEx>
        <w:trPr>
          <w:trHeight w:val="499" w:hRule="atLeast"/>
        </w:trPr>
        <w:tc>
          <w:tcPr>
            <w:tcW w:w="517"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162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sz w:val="20"/>
                <w:szCs w:val="20"/>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kern w:val="0"/>
                <w:sz w:val="20"/>
                <w:szCs w:val="20"/>
              </w:rPr>
            </w:pPr>
            <w:r>
              <w:rPr>
                <w:rFonts w:hint="eastAsia" w:ascii="宋体" w:hAnsi="宋体" w:eastAsia="宋体" w:cs="宋体"/>
                <w:i w:val="0"/>
                <w:iCs w:val="0"/>
                <w:color w:val="000000"/>
                <w:kern w:val="0"/>
                <w:sz w:val="20"/>
                <w:szCs w:val="20"/>
                <w:u w:val="none"/>
                <w:lang w:val="en-US" w:eastAsia="zh-CN" w:bidi="ar"/>
              </w:rPr>
              <w:t>伟星</w:t>
            </w:r>
          </w:p>
        </w:tc>
        <w:tc>
          <w:tcPr>
            <w:tcW w:w="25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sz w:val="20"/>
                <w:szCs w:val="20"/>
                <w:lang w:val="en-US" w:eastAsia="zh-CN"/>
              </w:rPr>
            </w:pPr>
            <w:r>
              <w:rPr>
                <w:rFonts w:hint="eastAsia" w:ascii="宋体" w:hAnsi="宋体" w:cs="宋体"/>
                <w:sz w:val="20"/>
                <w:szCs w:val="20"/>
                <w:lang w:val="en-US" w:eastAsia="zh-CN"/>
              </w:rPr>
              <w:fldChar w:fldCharType="begin"/>
            </w:r>
            <w:r>
              <w:rPr>
                <w:rFonts w:hint="eastAsia" w:ascii="宋体" w:hAnsi="宋体" w:cs="宋体"/>
                <w:sz w:val="20"/>
                <w:szCs w:val="20"/>
                <w:lang w:val="en-US" w:eastAsia="zh-CN"/>
              </w:rPr>
              <w:instrText xml:space="preserve"> HYPERLINK "供应商基本信息/浙江伟星新型建材股份有限公司" </w:instrText>
            </w:r>
            <w:r>
              <w:rPr>
                <w:rFonts w:hint="eastAsia" w:ascii="宋体" w:hAnsi="宋体" w:cs="宋体"/>
                <w:sz w:val="20"/>
                <w:szCs w:val="20"/>
                <w:lang w:val="en-US" w:eastAsia="zh-CN"/>
              </w:rPr>
              <w:fldChar w:fldCharType="separate"/>
            </w:r>
            <w:r>
              <w:rPr>
                <w:rFonts w:hint="eastAsia" w:ascii="宋体" w:hAnsi="宋体" w:cs="宋体"/>
                <w:sz w:val="20"/>
                <w:szCs w:val="20"/>
              </w:rPr>
              <w:t>浙江伟星新型建材股份有限公司</w:t>
            </w:r>
            <w:r>
              <w:rPr>
                <w:rFonts w:hint="eastAsia" w:ascii="宋体" w:hAnsi="宋体" w:cs="宋体"/>
                <w:sz w:val="20"/>
                <w:szCs w:val="20"/>
                <w:lang w:val="en-US" w:eastAsia="zh-CN"/>
              </w:rPr>
              <w:fldChar w:fldCharType="end"/>
            </w:r>
          </w:p>
        </w:tc>
        <w:tc>
          <w:tcPr>
            <w:tcW w:w="218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left"/>
              <w:rPr>
                <w:rFonts w:ascii="宋体" w:hAnsi="宋体" w:cs="宋体"/>
                <w:sz w:val="20"/>
                <w:szCs w:val="20"/>
              </w:rPr>
            </w:pPr>
          </w:p>
        </w:tc>
      </w:tr>
    </w:tbl>
    <w:p/>
    <w:p>
      <w:pPr>
        <w:spacing w:line="360" w:lineRule="auto"/>
        <w:ind w:firstLine="440" w:firstLineChars="200"/>
        <w:rPr>
          <w:rFonts w:asciiTheme="minorEastAsia" w:hAnsiTheme="minorEastAsia"/>
          <w:sz w:val="22"/>
        </w:rPr>
      </w:pPr>
      <w:r>
        <w:rPr>
          <w:rFonts w:hint="eastAsia" w:asciiTheme="minorEastAsia" w:hAnsiTheme="minorEastAsia"/>
          <w:sz w:val="22"/>
        </w:rPr>
        <w:t>3、主要材料技术标准和质量要求如下：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widowControl/>
        <w:shd w:val="clear" w:color="auto" w:fill="FFFFFF"/>
        <w:spacing w:line="360" w:lineRule="auto"/>
        <w:ind w:firstLine="422" w:firstLineChars="200"/>
        <w:jc w:val="left"/>
        <w:rPr>
          <w:rFonts w:ascii="宋体" w:hAnsi="宋体" w:cs="宋体"/>
          <w:b/>
          <w:kern w:val="0"/>
          <w:szCs w:val="21"/>
        </w:rPr>
      </w:pPr>
      <w:r>
        <w:rPr>
          <w:rFonts w:hint="eastAsia" w:ascii="宋体" w:hAnsi="宋体" w:cs="宋体"/>
          <w:b/>
          <w:kern w:val="0"/>
          <w:szCs w:val="21"/>
        </w:rPr>
        <w:t>4、本工程所有由投标单位自行采购的材料设备的质保期不得低于工程质量保修期（自工程竣工验收合格之日起2年），部分材料设备质保期要求高于质量保修期且投标人响应的，须提供相应承诺书。</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7C46"/>
    <w:multiLevelType w:val="singleLevel"/>
    <w:tmpl w:val="D6B47C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BlMzZiODEwYzVhYjcxNTYwYzJiMzY4ZDM4ZjRhYWMifQ=="/>
  </w:docVars>
  <w:rsids>
    <w:rsidRoot w:val="007216EE"/>
    <w:rsid w:val="00043BF7"/>
    <w:rsid w:val="00055A03"/>
    <w:rsid w:val="000918CE"/>
    <w:rsid w:val="000B4442"/>
    <w:rsid w:val="000E4EFC"/>
    <w:rsid w:val="000F0F71"/>
    <w:rsid w:val="000F6781"/>
    <w:rsid w:val="00110532"/>
    <w:rsid w:val="00111755"/>
    <w:rsid w:val="0018274C"/>
    <w:rsid w:val="00182CF0"/>
    <w:rsid w:val="001918E0"/>
    <w:rsid w:val="001A1B2F"/>
    <w:rsid w:val="001E05DA"/>
    <w:rsid w:val="001E4483"/>
    <w:rsid w:val="002227D3"/>
    <w:rsid w:val="002365A9"/>
    <w:rsid w:val="00261507"/>
    <w:rsid w:val="002C7843"/>
    <w:rsid w:val="002F4B81"/>
    <w:rsid w:val="0035412E"/>
    <w:rsid w:val="00365827"/>
    <w:rsid w:val="00394EF6"/>
    <w:rsid w:val="003B5E79"/>
    <w:rsid w:val="003E07BA"/>
    <w:rsid w:val="003E6A22"/>
    <w:rsid w:val="00403F89"/>
    <w:rsid w:val="00410A2B"/>
    <w:rsid w:val="004237B9"/>
    <w:rsid w:val="00480D2C"/>
    <w:rsid w:val="004D0895"/>
    <w:rsid w:val="005136AA"/>
    <w:rsid w:val="0052678C"/>
    <w:rsid w:val="00531B35"/>
    <w:rsid w:val="00591850"/>
    <w:rsid w:val="005A65A1"/>
    <w:rsid w:val="005C1C94"/>
    <w:rsid w:val="005D1E3B"/>
    <w:rsid w:val="006076DB"/>
    <w:rsid w:val="00640023"/>
    <w:rsid w:val="006C1D24"/>
    <w:rsid w:val="007216EE"/>
    <w:rsid w:val="007E10E0"/>
    <w:rsid w:val="00847CE5"/>
    <w:rsid w:val="00864452"/>
    <w:rsid w:val="00876B6F"/>
    <w:rsid w:val="008E148A"/>
    <w:rsid w:val="00917415"/>
    <w:rsid w:val="00934BB6"/>
    <w:rsid w:val="00955791"/>
    <w:rsid w:val="00965503"/>
    <w:rsid w:val="00991360"/>
    <w:rsid w:val="009E6462"/>
    <w:rsid w:val="00AA43BF"/>
    <w:rsid w:val="00AA5070"/>
    <w:rsid w:val="00AC5CB5"/>
    <w:rsid w:val="00AD1268"/>
    <w:rsid w:val="00AE6169"/>
    <w:rsid w:val="00AF3547"/>
    <w:rsid w:val="00BE494A"/>
    <w:rsid w:val="00BF0684"/>
    <w:rsid w:val="00C30855"/>
    <w:rsid w:val="00CA0BD4"/>
    <w:rsid w:val="00CC4D60"/>
    <w:rsid w:val="00D3387F"/>
    <w:rsid w:val="00D77557"/>
    <w:rsid w:val="00D92B20"/>
    <w:rsid w:val="00DA1ACD"/>
    <w:rsid w:val="00E9617C"/>
    <w:rsid w:val="00EB1028"/>
    <w:rsid w:val="00EE0655"/>
    <w:rsid w:val="00EF2517"/>
    <w:rsid w:val="00F029B1"/>
    <w:rsid w:val="00F466B8"/>
    <w:rsid w:val="00F477A8"/>
    <w:rsid w:val="00F54A72"/>
    <w:rsid w:val="00F654CE"/>
    <w:rsid w:val="00FF158D"/>
    <w:rsid w:val="02204DB8"/>
    <w:rsid w:val="024355BC"/>
    <w:rsid w:val="0297662F"/>
    <w:rsid w:val="02F64606"/>
    <w:rsid w:val="031C1FBA"/>
    <w:rsid w:val="04160610"/>
    <w:rsid w:val="07413A95"/>
    <w:rsid w:val="086E1AA3"/>
    <w:rsid w:val="0978555B"/>
    <w:rsid w:val="09BF4F3D"/>
    <w:rsid w:val="0A122D09"/>
    <w:rsid w:val="0A3741F2"/>
    <w:rsid w:val="0C7F4BB4"/>
    <w:rsid w:val="0CF31723"/>
    <w:rsid w:val="0CFB4557"/>
    <w:rsid w:val="0D361CEC"/>
    <w:rsid w:val="0DC56367"/>
    <w:rsid w:val="0FB2215B"/>
    <w:rsid w:val="11CB154F"/>
    <w:rsid w:val="14EC4A48"/>
    <w:rsid w:val="15653BFE"/>
    <w:rsid w:val="171A6359"/>
    <w:rsid w:val="176A1821"/>
    <w:rsid w:val="185F1DCD"/>
    <w:rsid w:val="19E6719A"/>
    <w:rsid w:val="1A7510BF"/>
    <w:rsid w:val="1B952D36"/>
    <w:rsid w:val="1E110B10"/>
    <w:rsid w:val="1E23363C"/>
    <w:rsid w:val="1FBF6A26"/>
    <w:rsid w:val="21DE6FDD"/>
    <w:rsid w:val="23B71F71"/>
    <w:rsid w:val="242F6132"/>
    <w:rsid w:val="25CB4FC5"/>
    <w:rsid w:val="2724208F"/>
    <w:rsid w:val="284468C4"/>
    <w:rsid w:val="28786771"/>
    <w:rsid w:val="29E11C7D"/>
    <w:rsid w:val="29F3709C"/>
    <w:rsid w:val="2A4763EA"/>
    <w:rsid w:val="2B342280"/>
    <w:rsid w:val="2BC03148"/>
    <w:rsid w:val="2C783ECF"/>
    <w:rsid w:val="2C8B1AA4"/>
    <w:rsid w:val="2CC51C54"/>
    <w:rsid w:val="2D2B61B9"/>
    <w:rsid w:val="2E370064"/>
    <w:rsid w:val="2F8B7D26"/>
    <w:rsid w:val="2FB620CB"/>
    <w:rsid w:val="302F1E8A"/>
    <w:rsid w:val="32465562"/>
    <w:rsid w:val="32672F3B"/>
    <w:rsid w:val="33AE481D"/>
    <w:rsid w:val="348B10EC"/>
    <w:rsid w:val="35101668"/>
    <w:rsid w:val="37EF65B5"/>
    <w:rsid w:val="38CF5396"/>
    <w:rsid w:val="39217E13"/>
    <w:rsid w:val="397F6DBC"/>
    <w:rsid w:val="399D7242"/>
    <w:rsid w:val="39BF5B4E"/>
    <w:rsid w:val="3A242E1F"/>
    <w:rsid w:val="3A8D6CAA"/>
    <w:rsid w:val="3A9C2883"/>
    <w:rsid w:val="3B547DD5"/>
    <w:rsid w:val="3C166A82"/>
    <w:rsid w:val="3C49544C"/>
    <w:rsid w:val="3C8722FF"/>
    <w:rsid w:val="3D036CE4"/>
    <w:rsid w:val="3DE15F8C"/>
    <w:rsid w:val="3E0C0DE5"/>
    <w:rsid w:val="3F125229"/>
    <w:rsid w:val="40445040"/>
    <w:rsid w:val="41134D68"/>
    <w:rsid w:val="432C4D27"/>
    <w:rsid w:val="468A6765"/>
    <w:rsid w:val="470E79D1"/>
    <w:rsid w:val="4A9F72BE"/>
    <w:rsid w:val="4B0233A9"/>
    <w:rsid w:val="4B6A2B20"/>
    <w:rsid w:val="4B832328"/>
    <w:rsid w:val="4C320E80"/>
    <w:rsid w:val="4D072284"/>
    <w:rsid w:val="4DB82068"/>
    <w:rsid w:val="4F2742A4"/>
    <w:rsid w:val="512F34A5"/>
    <w:rsid w:val="54CB2C0C"/>
    <w:rsid w:val="55B1434A"/>
    <w:rsid w:val="564D7F58"/>
    <w:rsid w:val="5A1A69A6"/>
    <w:rsid w:val="5A845B89"/>
    <w:rsid w:val="5C532C27"/>
    <w:rsid w:val="5D0453E2"/>
    <w:rsid w:val="5E1A5D3B"/>
    <w:rsid w:val="5E581C4F"/>
    <w:rsid w:val="5EB36A3D"/>
    <w:rsid w:val="639C5ABE"/>
    <w:rsid w:val="63F1318A"/>
    <w:rsid w:val="64F22811"/>
    <w:rsid w:val="65C90B94"/>
    <w:rsid w:val="674557A3"/>
    <w:rsid w:val="6A52276F"/>
    <w:rsid w:val="6C522502"/>
    <w:rsid w:val="6EE23434"/>
    <w:rsid w:val="6FDD23C1"/>
    <w:rsid w:val="70425AFD"/>
    <w:rsid w:val="70B56644"/>
    <w:rsid w:val="70C11497"/>
    <w:rsid w:val="70F353BF"/>
    <w:rsid w:val="71BF7B93"/>
    <w:rsid w:val="72347190"/>
    <w:rsid w:val="72C766F8"/>
    <w:rsid w:val="73E4483D"/>
    <w:rsid w:val="759F543B"/>
    <w:rsid w:val="77684485"/>
    <w:rsid w:val="77CA50CB"/>
    <w:rsid w:val="79947395"/>
    <w:rsid w:val="7B332489"/>
    <w:rsid w:val="7B9F5FA1"/>
    <w:rsid w:val="7D4D1F73"/>
    <w:rsid w:val="7DBF4A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autoRedefine/>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3"/>
    <w:autoRedefine/>
    <w:qFormat/>
    <w:uiPriority w:val="99"/>
    <w:rPr>
      <w:sz w:val="18"/>
      <w:szCs w:val="18"/>
    </w:rPr>
  </w:style>
  <w:style w:type="character" w:customStyle="1" w:styleId="11">
    <w:name w:val="页脚 Char"/>
    <w:basedOn w:val="8"/>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1286</Words>
  <Characters>7333</Characters>
  <Lines>61</Lines>
  <Paragraphs>17</Paragraphs>
  <TotalTime>2</TotalTime>
  <ScaleCrop>false</ScaleCrop>
  <LinksUpToDate>false</LinksUpToDate>
  <CharactersWithSpaces>8602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2023-09-21T09:21:00Z</dcterms:created>
  <dc:creator>lujinzhi</dc:creator>
  <cp:lastModifiedBy>___辰、、、</cp:lastModifiedBy>
  <dcterms:modified xsi:type="dcterms:W3CDTF">2024-03-13T08:17:04Z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