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8EC" w:rsidRDefault="001F0981">
      <w:pPr>
        <w:jc w:val="center"/>
        <w:rPr>
          <w:b/>
          <w:sz w:val="32"/>
          <w:szCs w:val="32"/>
        </w:rPr>
      </w:pPr>
      <w:r>
        <w:rPr>
          <w:rFonts w:hint="eastAsia"/>
          <w:b/>
          <w:sz w:val="32"/>
          <w:szCs w:val="32"/>
        </w:rPr>
        <w:t>招标工程量清单编制说明</w:t>
      </w:r>
    </w:p>
    <w:p w:rsidR="005F38EC" w:rsidRDefault="001F0981">
      <w:pPr>
        <w:spacing w:line="360" w:lineRule="auto"/>
        <w:ind w:firstLineChars="200" w:firstLine="442"/>
        <w:rPr>
          <w:rFonts w:asciiTheme="minorEastAsia" w:hAnsiTheme="minorEastAsia"/>
          <w:b/>
          <w:sz w:val="22"/>
        </w:rPr>
      </w:pPr>
      <w:r>
        <w:rPr>
          <w:rFonts w:asciiTheme="minorEastAsia" w:hAnsiTheme="minorEastAsia" w:hint="eastAsia"/>
          <w:b/>
          <w:sz w:val="22"/>
        </w:rPr>
        <w:t>一、工程概况</w:t>
      </w:r>
    </w:p>
    <w:p w:rsidR="005F38EC" w:rsidRDefault="001F0981">
      <w:pPr>
        <w:pStyle w:val="a8"/>
        <w:widowControl/>
        <w:spacing w:beforeAutospacing="0" w:afterAutospacing="0"/>
        <w:ind w:firstLineChars="200" w:firstLine="440"/>
        <w:rPr>
          <w:rFonts w:ascii="宋体" w:eastAsia="宋体" w:hAnsi="宋体" w:cs="宋体"/>
          <w:sz w:val="22"/>
        </w:rPr>
      </w:pPr>
      <w:r>
        <w:rPr>
          <w:rFonts w:ascii="宋体" w:hAnsi="宋体" w:cs="宋体" w:hint="eastAsia"/>
          <w:color w:val="000000"/>
          <w:sz w:val="22"/>
          <w:lang w:bidi="ar"/>
        </w:rPr>
        <w:t>本项目为</w:t>
      </w:r>
      <w:r>
        <w:rPr>
          <w:rFonts w:ascii="宋体" w:hAnsi="宋体" w:cs="宋体" w:hint="eastAsia"/>
        </w:rPr>
        <w:t>南大仙林校区行政南楼周边景观提升工程，</w:t>
      </w:r>
      <w:r>
        <w:rPr>
          <w:rFonts w:ascii="宋体" w:hAnsi="宋体" w:cs="宋体" w:hint="eastAsia"/>
          <w:color w:val="000000"/>
          <w:sz w:val="22"/>
          <w:lang w:bidi="ar"/>
        </w:rPr>
        <w:t>项目地点</w:t>
      </w:r>
      <w:r>
        <w:rPr>
          <w:rFonts w:ascii="宋体" w:hAnsi="宋体" w:cs="宋体" w:hint="eastAsia"/>
        </w:rPr>
        <w:t>位于江苏省南京市</w:t>
      </w:r>
      <w:r>
        <w:rPr>
          <w:rFonts w:ascii="宋体" w:hAnsi="宋体" w:cs="宋体" w:hint="eastAsia"/>
        </w:rPr>
        <w:t>南京大学</w:t>
      </w:r>
      <w:proofErr w:type="gramStart"/>
      <w:r>
        <w:rPr>
          <w:rFonts w:ascii="宋体" w:hAnsi="宋体" w:cs="宋体" w:hint="eastAsia"/>
        </w:rPr>
        <w:t>仙</w:t>
      </w:r>
      <w:proofErr w:type="gramEnd"/>
      <w:r>
        <w:rPr>
          <w:rFonts w:ascii="宋体" w:hAnsi="宋体" w:cs="宋体" w:hint="eastAsia"/>
        </w:rPr>
        <w:t>林校区内</w:t>
      </w:r>
      <w:r>
        <w:rPr>
          <w:rFonts w:ascii="宋体" w:eastAsia="宋体" w:hAnsi="宋体" w:cs="宋体" w:hint="eastAsia"/>
          <w:sz w:val="22"/>
        </w:rPr>
        <w:t>。</w:t>
      </w:r>
    </w:p>
    <w:p w:rsidR="005F38EC" w:rsidRDefault="001F0981">
      <w:pPr>
        <w:spacing w:line="360" w:lineRule="auto"/>
        <w:ind w:firstLineChars="200" w:firstLine="442"/>
        <w:rPr>
          <w:rFonts w:asciiTheme="minorEastAsia" w:hAnsiTheme="minorEastAsia"/>
          <w:b/>
          <w:sz w:val="22"/>
        </w:rPr>
      </w:pPr>
      <w:r>
        <w:rPr>
          <w:rFonts w:asciiTheme="minorEastAsia" w:hAnsiTheme="minorEastAsia" w:hint="eastAsia"/>
          <w:b/>
          <w:sz w:val="22"/>
        </w:rPr>
        <w:t>二、工程招标和分包范围</w:t>
      </w:r>
    </w:p>
    <w:p w:rsidR="005F38EC" w:rsidRDefault="001F0981">
      <w:pPr>
        <w:spacing w:line="360" w:lineRule="auto"/>
        <w:ind w:firstLineChars="200" w:firstLine="480"/>
        <w:rPr>
          <w:rFonts w:ascii="宋体" w:hAnsi="宋体" w:cs="宋体"/>
          <w:sz w:val="24"/>
        </w:rPr>
      </w:pPr>
      <w:r>
        <w:rPr>
          <w:rFonts w:ascii="宋体" w:hAnsi="宋体" w:cs="宋体" w:hint="eastAsia"/>
          <w:sz w:val="24"/>
        </w:rPr>
        <w:t>本次包括行政南楼南侧场地改造、行政南楼北侧水池内改造</w:t>
      </w:r>
      <w:r>
        <w:rPr>
          <w:rFonts w:ascii="宋体" w:hAnsi="宋体" w:cs="宋体" w:hint="eastAsia"/>
          <w:sz w:val="24"/>
        </w:rPr>
        <w:t>等</w:t>
      </w:r>
      <w:r>
        <w:rPr>
          <w:rFonts w:ascii="宋体" w:hAnsi="宋体" w:cs="宋体" w:hint="eastAsia"/>
          <w:sz w:val="24"/>
        </w:rPr>
        <w:t>。</w:t>
      </w:r>
      <w:r>
        <w:rPr>
          <w:rFonts w:ascii="宋体" w:hAnsi="宋体" w:cs="宋体" w:hint="eastAsia"/>
          <w:sz w:val="24"/>
        </w:rPr>
        <w:t>详见招标文件图纸及工程量清单。</w:t>
      </w:r>
    </w:p>
    <w:p w:rsidR="005F38EC" w:rsidRDefault="005F38EC">
      <w:pPr>
        <w:pStyle w:val="a8"/>
        <w:widowControl/>
        <w:spacing w:beforeAutospacing="0" w:afterAutospacing="0"/>
        <w:ind w:firstLineChars="200" w:firstLine="440"/>
        <w:rPr>
          <w:rFonts w:ascii="宋体" w:eastAsia="宋体" w:hAnsi="宋体" w:cs="宋体"/>
          <w:sz w:val="22"/>
        </w:rPr>
      </w:pPr>
    </w:p>
    <w:p w:rsidR="005F38EC" w:rsidRDefault="001F0981">
      <w:pPr>
        <w:spacing w:line="360" w:lineRule="auto"/>
        <w:ind w:firstLineChars="200" w:firstLine="442"/>
        <w:rPr>
          <w:rFonts w:asciiTheme="minorEastAsia" w:hAnsiTheme="minorEastAsia"/>
          <w:sz w:val="22"/>
        </w:rPr>
      </w:pPr>
      <w:r>
        <w:rPr>
          <w:rFonts w:asciiTheme="minorEastAsia" w:hAnsiTheme="minorEastAsia" w:hint="eastAsia"/>
          <w:b/>
          <w:sz w:val="22"/>
        </w:rPr>
        <w:t>三、编制依据</w:t>
      </w:r>
    </w:p>
    <w:p w:rsidR="005F38EC" w:rsidRDefault="001F0981" w:rsidP="00A84C73">
      <w:pPr>
        <w:pStyle w:val="a8"/>
        <w:widowControl/>
        <w:spacing w:beforeAutospacing="0" w:afterAutospacing="0"/>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w:t>
      </w:r>
      <w:r>
        <w:rPr>
          <w:rFonts w:ascii="宋体" w:eastAsia="宋体" w:hAnsi="宋体" w:cs="宋体"/>
          <w:sz w:val="22"/>
        </w:rPr>
        <w:t>南京大学建筑规划设计研究院有限公司</w:t>
      </w:r>
      <w:r>
        <w:rPr>
          <w:rFonts w:asciiTheme="minorEastAsia" w:hAnsiTheme="minorEastAsia" w:hint="eastAsia"/>
          <w:sz w:val="22"/>
        </w:rPr>
        <w:t>设计的</w:t>
      </w:r>
      <w:r>
        <w:rPr>
          <w:rFonts w:asciiTheme="minorEastAsia" w:hAnsiTheme="minorEastAsia" w:hint="eastAsia"/>
          <w:sz w:val="22"/>
        </w:rPr>
        <w:t>2023</w:t>
      </w:r>
      <w:r>
        <w:rPr>
          <w:rFonts w:asciiTheme="minorEastAsia" w:hAnsiTheme="minorEastAsia" w:hint="eastAsia"/>
          <w:sz w:val="22"/>
        </w:rPr>
        <w:t>年</w:t>
      </w:r>
      <w:r>
        <w:rPr>
          <w:rFonts w:ascii="宋体" w:eastAsia="宋体" w:hAnsi="宋体" w:cs="宋体" w:hint="eastAsia"/>
          <w:sz w:val="22"/>
        </w:rPr>
        <w:t>11</w:t>
      </w:r>
      <w:r>
        <w:rPr>
          <w:rFonts w:asciiTheme="minorEastAsia" w:hAnsiTheme="minorEastAsia" w:hint="eastAsia"/>
          <w:sz w:val="22"/>
        </w:rPr>
        <w:t>月</w:t>
      </w:r>
      <w:r>
        <w:rPr>
          <w:rFonts w:asciiTheme="minorEastAsia" w:hAnsiTheme="minorEastAsia" w:hint="eastAsia"/>
          <w:sz w:val="22"/>
        </w:rPr>
        <w:t>施工图</w:t>
      </w:r>
    </w:p>
    <w:p w:rsidR="005F38EC" w:rsidRDefault="001F0981">
      <w:pPr>
        <w:spacing w:line="360" w:lineRule="auto"/>
        <w:ind w:firstLineChars="200" w:firstLine="440"/>
        <w:rPr>
          <w:rFonts w:asciiTheme="minorEastAsia" w:hAnsiTheme="minorEastAsia"/>
          <w:b/>
          <w:color w:val="FF0000"/>
          <w:sz w:val="22"/>
        </w:rPr>
      </w:pPr>
      <w:r>
        <w:rPr>
          <w:rFonts w:asciiTheme="minorEastAsia" w:hAnsiTheme="minorEastAsia" w:hint="eastAsia"/>
          <w:sz w:val="22"/>
        </w:rPr>
        <w:t>2</w:t>
      </w:r>
      <w:r>
        <w:rPr>
          <w:rFonts w:asciiTheme="minorEastAsia" w:hAnsiTheme="minorEastAsia" w:hint="eastAsia"/>
          <w:sz w:val="22"/>
        </w:rPr>
        <w:t>、计量规范：</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①《建设工程工程量清单计价规范》（</w:t>
      </w:r>
      <w:r>
        <w:rPr>
          <w:rFonts w:ascii="宋体" w:eastAsia="宋体" w:hAnsi="宋体" w:cs="宋体" w:hint="eastAsia"/>
          <w:kern w:val="0"/>
          <w:sz w:val="22"/>
          <w:lang w:bidi="ar"/>
        </w:rPr>
        <w:t>GB50500-2013</w:t>
      </w:r>
      <w:r>
        <w:rPr>
          <w:rFonts w:ascii="宋体" w:eastAsia="宋体" w:hAnsi="宋体" w:cs="宋体" w:hint="eastAsia"/>
          <w:kern w:val="0"/>
          <w:sz w:val="22"/>
          <w:lang w:bidi="ar"/>
        </w:rPr>
        <w:t>）</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②《房屋建筑与装饰工程工程量计算规范》（</w:t>
      </w:r>
      <w:r>
        <w:rPr>
          <w:rFonts w:ascii="宋体" w:eastAsia="宋体" w:hAnsi="宋体" w:cs="宋体" w:hint="eastAsia"/>
          <w:kern w:val="0"/>
          <w:sz w:val="22"/>
          <w:lang w:bidi="ar"/>
        </w:rPr>
        <w:t>GB50854-2013</w:t>
      </w:r>
      <w:r>
        <w:rPr>
          <w:rFonts w:ascii="宋体" w:eastAsia="宋体" w:hAnsi="宋体" w:cs="宋体" w:hint="eastAsia"/>
          <w:kern w:val="0"/>
          <w:sz w:val="22"/>
          <w:lang w:bidi="ar"/>
        </w:rPr>
        <w:t>）</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③《通用安装工程工程量计算规范》（</w:t>
      </w:r>
      <w:r>
        <w:rPr>
          <w:rFonts w:ascii="宋体" w:eastAsia="宋体" w:hAnsi="宋体" w:cs="宋体" w:hint="eastAsia"/>
          <w:kern w:val="0"/>
          <w:sz w:val="22"/>
          <w:lang w:bidi="ar"/>
        </w:rPr>
        <w:t>GB50856-2013</w:t>
      </w:r>
      <w:r>
        <w:rPr>
          <w:rFonts w:ascii="宋体" w:eastAsia="宋体" w:hAnsi="宋体" w:cs="宋体" w:hint="eastAsia"/>
          <w:kern w:val="0"/>
          <w:sz w:val="22"/>
          <w:lang w:bidi="ar"/>
        </w:rPr>
        <w:t>）</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④《市政工程工程量计算规范》（</w:t>
      </w:r>
      <w:r>
        <w:rPr>
          <w:rFonts w:ascii="宋体" w:eastAsia="宋体" w:hAnsi="宋体" w:cs="宋体" w:hint="eastAsia"/>
          <w:kern w:val="0"/>
          <w:sz w:val="22"/>
          <w:lang w:bidi="ar"/>
        </w:rPr>
        <w:t>GB50857-2013</w:t>
      </w:r>
      <w:r>
        <w:rPr>
          <w:rFonts w:ascii="宋体" w:eastAsia="宋体" w:hAnsi="宋体" w:cs="宋体" w:hint="eastAsia"/>
          <w:kern w:val="0"/>
          <w:sz w:val="22"/>
          <w:lang w:bidi="ar"/>
        </w:rPr>
        <w:t>）</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⑤《园林绿化工程工程量计算规范》（</w:t>
      </w:r>
      <w:r>
        <w:rPr>
          <w:rFonts w:ascii="宋体" w:eastAsia="宋体" w:hAnsi="宋体" w:cs="宋体" w:hint="eastAsia"/>
          <w:kern w:val="0"/>
          <w:sz w:val="22"/>
          <w:lang w:bidi="ar"/>
        </w:rPr>
        <w:tab/>
        <w:t>GB50858-2013</w:t>
      </w:r>
      <w:r>
        <w:rPr>
          <w:rFonts w:ascii="宋体" w:eastAsia="宋体" w:hAnsi="宋体" w:cs="宋体" w:hint="eastAsia"/>
          <w:kern w:val="0"/>
          <w:sz w:val="22"/>
          <w:lang w:bidi="ar"/>
        </w:rPr>
        <w:t>）</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⑥《矿山工程工程量计算规范》（</w:t>
      </w:r>
      <w:r>
        <w:rPr>
          <w:rFonts w:ascii="宋体" w:eastAsia="宋体" w:hAnsi="宋体" w:cs="宋体" w:hint="eastAsia"/>
          <w:kern w:val="0"/>
          <w:sz w:val="22"/>
          <w:lang w:bidi="ar"/>
        </w:rPr>
        <w:t>GB50859-2013</w:t>
      </w:r>
      <w:r>
        <w:rPr>
          <w:rFonts w:ascii="宋体" w:eastAsia="宋体" w:hAnsi="宋体" w:cs="宋体" w:hint="eastAsia"/>
          <w:kern w:val="0"/>
          <w:sz w:val="22"/>
          <w:lang w:bidi="ar"/>
        </w:rPr>
        <w:t>）</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⑦《构筑物工程工程量计算规范》（</w:t>
      </w:r>
      <w:r>
        <w:rPr>
          <w:rFonts w:ascii="宋体" w:eastAsia="宋体" w:hAnsi="宋体" w:cs="宋体" w:hint="eastAsia"/>
          <w:kern w:val="0"/>
          <w:sz w:val="22"/>
          <w:lang w:bidi="ar"/>
        </w:rPr>
        <w:t>GB50860-2013</w:t>
      </w:r>
      <w:r>
        <w:rPr>
          <w:rFonts w:ascii="宋体" w:eastAsia="宋体" w:hAnsi="宋体" w:cs="宋体" w:hint="eastAsia"/>
          <w:kern w:val="0"/>
          <w:sz w:val="22"/>
          <w:lang w:bidi="ar"/>
        </w:rPr>
        <w:t>）</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⑧《爆破工程工程量计算规范》（</w:t>
      </w:r>
      <w:r>
        <w:rPr>
          <w:rFonts w:ascii="宋体" w:eastAsia="宋体" w:hAnsi="宋体" w:cs="宋体" w:hint="eastAsia"/>
          <w:kern w:val="0"/>
          <w:sz w:val="22"/>
          <w:lang w:bidi="ar"/>
        </w:rPr>
        <w:t>GB50862-2013</w:t>
      </w:r>
      <w:r>
        <w:rPr>
          <w:rFonts w:ascii="宋体" w:eastAsia="宋体" w:hAnsi="宋体" w:cs="宋体" w:hint="eastAsia"/>
          <w:kern w:val="0"/>
          <w:sz w:val="22"/>
          <w:lang w:bidi="ar"/>
        </w:rPr>
        <w:t>）</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⑨现行相关补充或调整文件</w:t>
      </w:r>
    </w:p>
    <w:p w:rsidR="005F38EC" w:rsidRDefault="001F0981">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、与本工程项目有关的标准、施工规范与验收规范。</w:t>
      </w:r>
    </w:p>
    <w:p w:rsidR="005F38EC" w:rsidRDefault="001F0981">
      <w:pPr>
        <w:spacing w:line="360" w:lineRule="auto"/>
        <w:ind w:firstLineChars="200" w:firstLine="442"/>
        <w:rPr>
          <w:rFonts w:asciiTheme="minorEastAsia" w:hAnsiTheme="minorEastAsia"/>
          <w:sz w:val="22"/>
        </w:rPr>
      </w:pPr>
      <w:r>
        <w:rPr>
          <w:rFonts w:asciiTheme="minorEastAsia" w:hAnsiTheme="minorEastAsia" w:hint="eastAsia"/>
          <w:b/>
          <w:sz w:val="22"/>
        </w:rPr>
        <w:t>四、取费标准</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1</w:t>
      </w:r>
      <w:r>
        <w:rPr>
          <w:rFonts w:ascii="宋体" w:eastAsia="宋体" w:hAnsi="宋体" w:cs="宋体" w:hint="eastAsia"/>
          <w:kern w:val="0"/>
          <w:sz w:val="22"/>
          <w:lang w:bidi="ar"/>
        </w:rPr>
        <w:t>、《省住房城乡建设厅关于建筑业实施营改增后江苏省建设工程计价</w:t>
      </w:r>
      <w:r>
        <w:rPr>
          <w:rFonts w:ascii="宋体" w:eastAsia="宋体" w:hAnsi="宋体" w:cs="宋体" w:hint="eastAsia"/>
          <w:kern w:val="0"/>
          <w:sz w:val="22"/>
          <w:lang w:bidi="ar"/>
        </w:rPr>
        <w:t>依据调整的通知》</w:t>
      </w:r>
      <w:r>
        <w:rPr>
          <w:rFonts w:ascii="宋体" w:eastAsia="宋体" w:hAnsi="宋体" w:cs="宋体" w:hint="eastAsia"/>
          <w:kern w:val="0"/>
          <w:sz w:val="22"/>
          <w:lang w:bidi="ar"/>
        </w:rPr>
        <w:t xml:space="preserve"> </w:t>
      </w:r>
      <w:r>
        <w:rPr>
          <w:rFonts w:ascii="宋体" w:eastAsia="宋体" w:hAnsi="宋体" w:cs="宋体" w:hint="eastAsia"/>
          <w:kern w:val="0"/>
          <w:sz w:val="22"/>
          <w:lang w:bidi="ar"/>
        </w:rPr>
        <w:t>苏建价（</w:t>
      </w:r>
      <w:r>
        <w:rPr>
          <w:rFonts w:ascii="宋体" w:eastAsia="宋体" w:hAnsi="宋体" w:cs="宋体" w:hint="eastAsia"/>
          <w:kern w:val="0"/>
          <w:sz w:val="22"/>
          <w:lang w:bidi="ar"/>
        </w:rPr>
        <w:t>2016</w:t>
      </w:r>
      <w:r>
        <w:rPr>
          <w:rFonts w:ascii="宋体" w:eastAsia="宋体" w:hAnsi="宋体" w:cs="宋体" w:hint="eastAsia"/>
          <w:kern w:val="0"/>
          <w:sz w:val="22"/>
          <w:lang w:bidi="ar"/>
        </w:rPr>
        <w:t>）</w:t>
      </w:r>
      <w:r>
        <w:rPr>
          <w:rFonts w:ascii="宋体" w:eastAsia="宋体" w:hAnsi="宋体" w:cs="宋体" w:hint="eastAsia"/>
          <w:kern w:val="0"/>
          <w:sz w:val="22"/>
          <w:lang w:bidi="ar"/>
        </w:rPr>
        <w:t>154</w:t>
      </w:r>
      <w:r>
        <w:rPr>
          <w:rFonts w:ascii="宋体" w:eastAsia="宋体" w:hAnsi="宋体" w:cs="宋体" w:hint="eastAsia"/>
          <w:kern w:val="0"/>
          <w:sz w:val="22"/>
          <w:lang w:bidi="ar"/>
        </w:rPr>
        <w:t>号文及相关附件。</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2</w:t>
      </w:r>
      <w:r>
        <w:rPr>
          <w:rFonts w:ascii="宋体" w:eastAsia="宋体" w:hAnsi="宋体" w:cs="宋体" w:hint="eastAsia"/>
          <w:kern w:val="0"/>
          <w:sz w:val="22"/>
          <w:lang w:bidi="ar"/>
        </w:rPr>
        <w:t>、《省住房城乡建设厅关于建筑业增值税计价政策调整的通知》苏建函价（</w:t>
      </w:r>
      <w:r>
        <w:rPr>
          <w:rFonts w:ascii="宋体" w:eastAsia="宋体" w:hAnsi="宋体" w:cs="宋体" w:hint="eastAsia"/>
          <w:kern w:val="0"/>
          <w:sz w:val="22"/>
          <w:lang w:bidi="ar"/>
        </w:rPr>
        <w:t>2019</w:t>
      </w:r>
      <w:r>
        <w:rPr>
          <w:rFonts w:ascii="宋体" w:eastAsia="宋体" w:hAnsi="宋体" w:cs="宋体" w:hint="eastAsia"/>
          <w:kern w:val="0"/>
          <w:sz w:val="22"/>
          <w:lang w:bidi="ar"/>
        </w:rPr>
        <w:t>）</w:t>
      </w:r>
      <w:r>
        <w:rPr>
          <w:rFonts w:ascii="宋体" w:eastAsia="宋体" w:hAnsi="宋体" w:cs="宋体" w:hint="eastAsia"/>
          <w:kern w:val="0"/>
          <w:sz w:val="22"/>
          <w:lang w:bidi="ar"/>
        </w:rPr>
        <w:t>178</w:t>
      </w:r>
      <w:r>
        <w:rPr>
          <w:rFonts w:ascii="宋体" w:eastAsia="宋体" w:hAnsi="宋体" w:cs="宋体" w:hint="eastAsia"/>
          <w:kern w:val="0"/>
          <w:sz w:val="22"/>
          <w:lang w:bidi="ar"/>
        </w:rPr>
        <w:t>号文。</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3</w:t>
      </w:r>
      <w:r>
        <w:rPr>
          <w:rFonts w:ascii="宋体" w:eastAsia="宋体" w:hAnsi="宋体" w:cs="宋体" w:hint="eastAsia"/>
          <w:kern w:val="0"/>
          <w:sz w:val="22"/>
          <w:lang w:bidi="ar"/>
        </w:rPr>
        <w:t>、安全文明施工措施费计取基本费和扬尘污染防治增加费。</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4</w:t>
      </w:r>
      <w:r>
        <w:rPr>
          <w:rFonts w:ascii="宋体" w:eastAsia="宋体" w:hAnsi="宋体" w:cs="宋体" w:hint="eastAsia"/>
          <w:kern w:val="0"/>
          <w:sz w:val="22"/>
          <w:lang w:bidi="ar"/>
        </w:rPr>
        <w:t>、《省住房城乡建设厅关于建筑工人实名制费用计取方法的公告》〔</w:t>
      </w:r>
      <w:r>
        <w:rPr>
          <w:rFonts w:ascii="宋体" w:eastAsia="宋体" w:hAnsi="宋体" w:cs="宋体" w:hint="eastAsia"/>
          <w:kern w:val="0"/>
          <w:sz w:val="22"/>
          <w:lang w:bidi="ar"/>
        </w:rPr>
        <w:t>2019</w:t>
      </w:r>
      <w:r>
        <w:rPr>
          <w:rFonts w:ascii="宋体" w:eastAsia="宋体" w:hAnsi="宋体" w:cs="宋体" w:hint="eastAsia"/>
          <w:kern w:val="0"/>
          <w:sz w:val="22"/>
          <w:lang w:bidi="ar"/>
        </w:rPr>
        <w:t>〕第</w:t>
      </w:r>
      <w:r>
        <w:rPr>
          <w:rFonts w:ascii="宋体" w:eastAsia="宋体" w:hAnsi="宋体" w:cs="宋体" w:hint="eastAsia"/>
          <w:kern w:val="0"/>
          <w:sz w:val="22"/>
          <w:lang w:bidi="ar"/>
        </w:rPr>
        <w:t>19</w:t>
      </w:r>
      <w:r>
        <w:rPr>
          <w:rFonts w:ascii="宋体" w:eastAsia="宋体" w:hAnsi="宋体" w:cs="宋体" w:hint="eastAsia"/>
          <w:kern w:val="0"/>
          <w:sz w:val="22"/>
          <w:lang w:bidi="ar"/>
        </w:rPr>
        <w:t>号</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5</w:t>
      </w:r>
      <w:r>
        <w:rPr>
          <w:rFonts w:ascii="宋体" w:eastAsia="宋体" w:hAnsi="宋体" w:cs="宋体" w:hint="eastAsia"/>
          <w:kern w:val="0"/>
          <w:sz w:val="22"/>
          <w:lang w:bidi="ar"/>
        </w:rPr>
        <w:t>、依据《建设工程计价设备材料划分标准》（</w:t>
      </w:r>
      <w:r>
        <w:rPr>
          <w:rFonts w:ascii="宋体" w:eastAsia="宋体" w:hAnsi="宋体" w:cs="宋体" w:hint="eastAsia"/>
          <w:kern w:val="0"/>
          <w:sz w:val="22"/>
          <w:lang w:bidi="ar"/>
        </w:rPr>
        <w:t>GB/T50531-2009</w:t>
      </w:r>
      <w:r>
        <w:rPr>
          <w:rFonts w:ascii="宋体" w:eastAsia="宋体" w:hAnsi="宋体" w:cs="宋体" w:hint="eastAsia"/>
          <w:kern w:val="0"/>
          <w:sz w:val="22"/>
          <w:lang w:bidi="ar"/>
        </w:rPr>
        <w:t>）划分的设备以设备形式计入且不计取总价措施费及</w:t>
      </w:r>
      <w:proofErr w:type="gramStart"/>
      <w:r>
        <w:rPr>
          <w:rFonts w:ascii="宋体" w:eastAsia="宋体" w:hAnsi="宋体" w:cs="宋体" w:hint="eastAsia"/>
          <w:kern w:val="0"/>
          <w:sz w:val="22"/>
          <w:lang w:bidi="ar"/>
        </w:rPr>
        <w:t>规</w:t>
      </w:r>
      <w:proofErr w:type="gramEnd"/>
      <w:r>
        <w:rPr>
          <w:rFonts w:ascii="宋体" w:eastAsia="宋体" w:hAnsi="宋体" w:cs="宋体" w:hint="eastAsia"/>
          <w:kern w:val="0"/>
          <w:sz w:val="22"/>
          <w:lang w:bidi="ar"/>
        </w:rPr>
        <w:t>费。</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6</w:t>
      </w:r>
      <w:r>
        <w:rPr>
          <w:rFonts w:ascii="宋体" w:eastAsia="宋体" w:hAnsi="宋体" w:cs="宋体" w:hint="eastAsia"/>
          <w:kern w:val="0"/>
          <w:sz w:val="22"/>
          <w:lang w:bidi="ar"/>
        </w:rPr>
        <w:t>、政策性文件及报价参考执行投标截止日前省市建委造价有关文件，投标截止日后的省市</w:t>
      </w:r>
      <w:r>
        <w:rPr>
          <w:rFonts w:ascii="宋体" w:eastAsia="宋体" w:hAnsi="宋体" w:cs="宋体" w:hint="eastAsia"/>
          <w:kern w:val="0"/>
          <w:sz w:val="22"/>
          <w:lang w:bidi="ar"/>
        </w:rPr>
        <w:lastRenderedPageBreak/>
        <w:t>建委造价文件不予执行。</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7</w:t>
      </w:r>
      <w:r>
        <w:rPr>
          <w:rFonts w:ascii="宋体" w:eastAsia="宋体" w:hAnsi="宋体" w:cs="宋体" w:hint="eastAsia"/>
          <w:kern w:val="0"/>
          <w:sz w:val="22"/>
          <w:lang w:bidi="ar"/>
        </w:rPr>
        <w:t>、人工工资参考江苏省建设工程人工工资指导价自主报价，其它费用按照省市建委发布的有关文件及政策规定等执行，报价参考执行投标截止日前省建设厅、市建委造价有关文件。</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8</w:t>
      </w:r>
      <w:r>
        <w:rPr>
          <w:rFonts w:ascii="宋体" w:eastAsia="宋体" w:hAnsi="宋体" w:cs="宋体" w:hint="eastAsia"/>
          <w:kern w:val="0"/>
          <w:sz w:val="22"/>
          <w:lang w:bidi="ar"/>
        </w:rPr>
        <w:t>、暂列金额及暂估价：</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w:t>
      </w:r>
      <w:r>
        <w:rPr>
          <w:rFonts w:ascii="宋体" w:eastAsia="宋体" w:hAnsi="宋体" w:cs="宋体" w:hint="eastAsia"/>
          <w:kern w:val="0"/>
          <w:sz w:val="22"/>
          <w:lang w:bidi="ar"/>
        </w:rPr>
        <w:t>1</w:t>
      </w:r>
      <w:r>
        <w:rPr>
          <w:rFonts w:ascii="宋体" w:eastAsia="宋体" w:hAnsi="宋体" w:cs="宋体" w:hint="eastAsia"/>
          <w:kern w:val="0"/>
          <w:sz w:val="22"/>
          <w:lang w:bidi="ar"/>
        </w:rPr>
        <w:t>）暂列金额：</w:t>
      </w:r>
      <w:r>
        <w:rPr>
          <w:rFonts w:ascii="宋体" w:eastAsia="宋体" w:hAnsi="宋体" w:cs="宋体" w:hint="eastAsia"/>
          <w:kern w:val="0"/>
          <w:sz w:val="22"/>
          <w:lang w:bidi="ar"/>
        </w:rPr>
        <w:t xml:space="preserve">11566.09 </w:t>
      </w:r>
      <w:r>
        <w:rPr>
          <w:rFonts w:ascii="宋体" w:eastAsia="宋体" w:hAnsi="宋体" w:cs="宋体" w:hint="eastAsia"/>
          <w:kern w:val="0"/>
          <w:sz w:val="22"/>
          <w:lang w:bidi="ar"/>
        </w:rPr>
        <w:t>元</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w:t>
      </w:r>
      <w:r>
        <w:rPr>
          <w:rFonts w:ascii="宋体" w:eastAsia="宋体" w:hAnsi="宋体" w:cs="宋体" w:hint="eastAsia"/>
          <w:kern w:val="0"/>
          <w:sz w:val="22"/>
          <w:lang w:bidi="ar"/>
        </w:rPr>
        <w:t>2</w:t>
      </w:r>
      <w:r>
        <w:rPr>
          <w:rFonts w:ascii="宋体" w:eastAsia="宋体" w:hAnsi="宋体" w:cs="宋体" w:hint="eastAsia"/>
          <w:kern w:val="0"/>
          <w:sz w:val="22"/>
          <w:lang w:bidi="ar"/>
        </w:rPr>
        <w:t>）暂估价：</w:t>
      </w:r>
      <w:r>
        <w:rPr>
          <w:rFonts w:hint="eastAsia"/>
          <w:color w:val="000000"/>
          <w:sz w:val="22"/>
        </w:rPr>
        <w:t>无</w:t>
      </w:r>
    </w:p>
    <w:p w:rsidR="005F38EC" w:rsidRDefault="001F0981">
      <w:pPr>
        <w:spacing w:line="360" w:lineRule="auto"/>
        <w:ind w:firstLineChars="200" w:firstLine="442"/>
        <w:rPr>
          <w:rFonts w:asciiTheme="minorEastAsia" w:hAnsiTheme="minorEastAsia"/>
          <w:sz w:val="22"/>
        </w:rPr>
      </w:pPr>
      <w:r>
        <w:rPr>
          <w:rFonts w:asciiTheme="minorEastAsia" w:hAnsiTheme="minorEastAsia" w:hint="eastAsia"/>
          <w:b/>
          <w:sz w:val="22"/>
        </w:rPr>
        <w:t>五、图纸及工程量计算中的相关说明</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w:t>
      </w:r>
      <w:r>
        <w:rPr>
          <w:rFonts w:ascii="宋体" w:eastAsia="宋体" w:hAnsi="宋体" w:cs="宋体" w:hint="eastAsia"/>
          <w:kern w:val="0"/>
          <w:sz w:val="22"/>
          <w:lang w:bidi="ar"/>
        </w:rPr>
        <w:t>1</w:t>
      </w:r>
      <w:r>
        <w:rPr>
          <w:rFonts w:ascii="宋体" w:eastAsia="宋体" w:hAnsi="宋体" w:cs="宋体" w:hint="eastAsia"/>
          <w:kern w:val="0"/>
          <w:sz w:val="22"/>
          <w:lang w:bidi="ar"/>
        </w:rPr>
        <w:t>）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w:t>
      </w:r>
      <w:r>
        <w:rPr>
          <w:rFonts w:ascii="宋体" w:eastAsia="宋体" w:hAnsi="宋体" w:cs="宋体" w:hint="eastAsia"/>
          <w:kern w:val="0"/>
          <w:sz w:val="22"/>
          <w:lang w:bidi="ar"/>
        </w:rPr>
        <w:t>2</w:t>
      </w:r>
      <w:r>
        <w:rPr>
          <w:rFonts w:ascii="宋体" w:eastAsia="宋体" w:hAnsi="宋体" w:cs="宋体" w:hint="eastAsia"/>
          <w:kern w:val="0"/>
          <w:sz w:val="22"/>
          <w:lang w:bidi="ar"/>
        </w:rPr>
        <w:t>）</w:t>
      </w:r>
      <w:r>
        <w:rPr>
          <w:rFonts w:ascii="宋体" w:eastAsia="宋体" w:hAnsi="宋体" w:cs="宋体" w:hint="eastAsia"/>
          <w:kern w:val="0"/>
          <w:sz w:val="22"/>
          <w:lang w:bidi="ar"/>
        </w:rPr>
        <w:t>.</w:t>
      </w:r>
      <w:r>
        <w:rPr>
          <w:rFonts w:ascii="宋体" w:eastAsia="宋体" w:hAnsi="宋体" w:cs="宋体" w:hint="eastAsia"/>
          <w:kern w:val="0"/>
          <w:sz w:val="22"/>
          <w:lang w:bidi="ar"/>
        </w:rPr>
        <w:t>清单及图纸未明确部分，投标</w:t>
      </w:r>
      <w:proofErr w:type="gramStart"/>
      <w:r>
        <w:rPr>
          <w:rFonts w:ascii="宋体" w:eastAsia="宋体" w:hAnsi="宋体" w:cs="宋体" w:hint="eastAsia"/>
          <w:kern w:val="0"/>
          <w:sz w:val="22"/>
          <w:lang w:bidi="ar"/>
        </w:rPr>
        <w:t>方深化</w:t>
      </w:r>
      <w:proofErr w:type="gramEnd"/>
      <w:r>
        <w:rPr>
          <w:rFonts w:ascii="宋体" w:eastAsia="宋体" w:hAnsi="宋体" w:cs="宋体" w:hint="eastAsia"/>
          <w:kern w:val="0"/>
          <w:sz w:val="22"/>
          <w:lang w:bidi="ar"/>
        </w:rPr>
        <w:t>设计，并达到规范和业主要求，此部分金额均含在投标报价之内。</w:t>
      </w:r>
    </w:p>
    <w:p w:rsidR="005F38EC" w:rsidRDefault="001F0981">
      <w:pPr>
        <w:spacing w:line="360" w:lineRule="auto"/>
        <w:ind w:firstLineChars="200" w:firstLine="440"/>
        <w:rPr>
          <w:rFonts w:ascii="宋体" w:eastAsia="宋体" w:hAnsi="宋体" w:cs="宋体"/>
          <w:kern w:val="0"/>
          <w:sz w:val="22"/>
          <w:lang w:bidi="ar"/>
        </w:rPr>
      </w:pPr>
      <w:r>
        <w:rPr>
          <w:rFonts w:ascii="宋体" w:eastAsia="宋体" w:hAnsi="宋体" w:cs="宋体" w:hint="eastAsia"/>
          <w:kern w:val="0"/>
          <w:sz w:val="22"/>
          <w:lang w:bidi="ar"/>
        </w:rPr>
        <w:t>（</w:t>
      </w:r>
      <w:r>
        <w:rPr>
          <w:rFonts w:ascii="宋体" w:eastAsia="宋体" w:hAnsi="宋体" w:cs="宋体" w:hint="eastAsia"/>
          <w:kern w:val="0"/>
          <w:sz w:val="22"/>
          <w:lang w:bidi="ar"/>
        </w:rPr>
        <w:t>3</w:t>
      </w:r>
      <w:r>
        <w:rPr>
          <w:rFonts w:ascii="宋体" w:eastAsia="宋体" w:hAnsi="宋体" w:cs="宋体" w:hint="eastAsia"/>
          <w:kern w:val="0"/>
          <w:sz w:val="22"/>
          <w:lang w:bidi="ar"/>
        </w:rPr>
        <w:t>）投标人拟选用的材料、设备须符合环保、消防等要求，须满足国家现行规范标准。设计文件、项目物料参考表及效果图的相关要求及规定。</w:t>
      </w:r>
    </w:p>
    <w:p w:rsidR="005F38EC" w:rsidRDefault="001F0981">
      <w:pPr>
        <w:spacing w:line="360" w:lineRule="auto"/>
        <w:ind w:firstLineChars="200" w:firstLine="442"/>
        <w:rPr>
          <w:rFonts w:asciiTheme="minorEastAsia" w:hAnsiTheme="minorEastAsia"/>
          <w:b/>
          <w:sz w:val="22"/>
        </w:rPr>
      </w:pPr>
      <w:r>
        <w:rPr>
          <w:rFonts w:asciiTheme="minorEastAsia" w:hAnsiTheme="minorEastAsia" w:hint="eastAsia"/>
          <w:b/>
          <w:sz w:val="22"/>
        </w:rPr>
        <w:t>六、主要材料设备</w:t>
      </w:r>
    </w:p>
    <w:p w:rsidR="005F38EC" w:rsidRDefault="001F0981">
      <w:pPr>
        <w:spacing w:line="360" w:lineRule="auto"/>
        <w:ind w:firstLineChars="200" w:firstLine="442"/>
        <w:rPr>
          <w:rFonts w:asciiTheme="minorEastAsia" w:hAnsiTheme="minorEastAsia"/>
          <w:b/>
          <w:sz w:val="22"/>
        </w:rPr>
      </w:pPr>
      <w:r>
        <w:rPr>
          <w:rFonts w:asciiTheme="minorEastAsia" w:hAnsiTheme="minorEastAsia" w:hint="eastAsia"/>
          <w:b/>
          <w:sz w:val="22"/>
        </w:rPr>
        <w:t>（一）投标人负责采购的主要材料设备</w:t>
      </w:r>
    </w:p>
    <w:p w:rsidR="005F38EC" w:rsidRDefault="001F0981">
      <w:pPr>
        <w:spacing w:line="360" w:lineRule="auto"/>
        <w:ind w:firstLineChars="200" w:firstLine="440"/>
        <w:rPr>
          <w:rFonts w:asciiTheme="minorEastAsia" w:hAnsiTheme="minorEastAsia"/>
          <w:sz w:val="22"/>
        </w:rPr>
      </w:pPr>
      <w:r>
        <w:rPr>
          <w:rFonts w:asciiTheme="minorEastAsia" w:hAnsiTheme="minorEastAsia" w:hint="eastAsia"/>
          <w:sz w:val="22"/>
        </w:rPr>
        <w:t>本次招标要求投标</w:t>
      </w:r>
      <w:r>
        <w:rPr>
          <w:rFonts w:asciiTheme="minorEastAsia" w:hAnsiTheme="minorEastAsia" w:hint="eastAsia"/>
          <w:sz w:val="22"/>
        </w:rPr>
        <w:t>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rsidR="005F38EC" w:rsidRDefault="001F0981">
      <w:pPr>
        <w:numPr>
          <w:ilvl w:val="0"/>
          <w:numId w:val="1"/>
        </w:numPr>
        <w:spacing w:line="360" w:lineRule="auto"/>
        <w:ind w:firstLineChars="200" w:firstLine="440"/>
        <w:rPr>
          <w:rFonts w:asciiTheme="minorEastAsia" w:hAnsiTheme="minorEastAsia"/>
          <w:b/>
          <w:sz w:val="22"/>
        </w:rPr>
      </w:pPr>
      <w:bookmarkStart w:id="0" w:name="_GoBack"/>
      <w:bookmarkEnd w:id="0"/>
      <w:r>
        <w:rPr>
          <w:rFonts w:asciiTheme="minorEastAsia" w:hAnsiTheme="minorEastAsia" w:hint="eastAsia"/>
          <w:sz w:val="22"/>
        </w:rPr>
        <w:t>1</w:t>
      </w:r>
      <w:r>
        <w:rPr>
          <w:rFonts w:asciiTheme="minorEastAsia" w:hAnsiTheme="minorEastAsia" w:hint="eastAsia"/>
          <w:sz w:val="22"/>
        </w:rPr>
        <w:t>、本项目主要材料品牌推荐表如下：</w:t>
      </w:r>
    </w:p>
    <w:tbl>
      <w:tblPr>
        <w:tblStyle w:val="a9"/>
        <w:tblW w:w="9025" w:type="dxa"/>
        <w:jc w:val="center"/>
        <w:tblLayout w:type="fixed"/>
        <w:tblLook w:val="04A0" w:firstRow="1" w:lastRow="0" w:firstColumn="1" w:lastColumn="0" w:noHBand="0" w:noVBand="1"/>
      </w:tblPr>
      <w:tblGrid>
        <w:gridCol w:w="675"/>
        <w:gridCol w:w="1450"/>
        <w:gridCol w:w="2232"/>
        <w:gridCol w:w="3925"/>
        <w:gridCol w:w="743"/>
      </w:tblGrid>
      <w:tr w:rsidR="005F38EC">
        <w:trPr>
          <w:jc w:val="center"/>
        </w:trPr>
        <w:tc>
          <w:tcPr>
            <w:tcW w:w="675" w:type="dxa"/>
          </w:tcPr>
          <w:p w:rsidR="005F38EC" w:rsidRDefault="001F0981">
            <w:pPr>
              <w:spacing w:line="360" w:lineRule="auto"/>
              <w:jc w:val="center"/>
              <w:rPr>
                <w:rFonts w:asciiTheme="minorEastAsia" w:hAnsiTheme="minorEastAsia"/>
                <w:sz w:val="22"/>
              </w:rPr>
            </w:pPr>
            <w:r>
              <w:rPr>
                <w:rFonts w:asciiTheme="minorEastAsia" w:hAnsiTheme="minorEastAsia" w:hint="eastAsia"/>
                <w:sz w:val="22"/>
              </w:rPr>
              <w:t>序号</w:t>
            </w:r>
          </w:p>
        </w:tc>
        <w:tc>
          <w:tcPr>
            <w:tcW w:w="1450" w:type="dxa"/>
          </w:tcPr>
          <w:p w:rsidR="005F38EC" w:rsidRDefault="001F0981">
            <w:pPr>
              <w:spacing w:line="360" w:lineRule="auto"/>
              <w:jc w:val="center"/>
              <w:rPr>
                <w:rFonts w:asciiTheme="minorEastAsia" w:hAnsiTheme="minorEastAsia"/>
                <w:sz w:val="22"/>
              </w:rPr>
            </w:pPr>
            <w:r>
              <w:rPr>
                <w:rFonts w:asciiTheme="minorEastAsia" w:hAnsiTheme="minorEastAsia" w:hint="eastAsia"/>
                <w:sz w:val="22"/>
              </w:rPr>
              <w:t>材料设备名称</w:t>
            </w:r>
          </w:p>
        </w:tc>
        <w:tc>
          <w:tcPr>
            <w:tcW w:w="2232" w:type="dxa"/>
          </w:tcPr>
          <w:p w:rsidR="005F38EC" w:rsidRDefault="001F0981">
            <w:pPr>
              <w:spacing w:line="360" w:lineRule="auto"/>
              <w:jc w:val="center"/>
              <w:rPr>
                <w:rFonts w:asciiTheme="minorEastAsia" w:hAnsiTheme="minorEastAsia"/>
                <w:sz w:val="22"/>
              </w:rPr>
            </w:pPr>
            <w:r>
              <w:rPr>
                <w:rFonts w:asciiTheme="minorEastAsia" w:hAnsiTheme="minorEastAsia" w:hint="eastAsia"/>
                <w:sz w:val="22"/>
              </w:rPr>
              <w:t>推荐品牌（系列）</w:t>
            </w:r>
          </w:p>
        </w:tc>
        <w:tc>
          <w:tcPr>
            <w:tcW w:w="3925" w:type="dxa"/>
          </w:tcPr>
          <w:p w:rsidR="005F38EC" w:rsidRDefault="001F0981">
            <w:pPr>
              <w:spacing w:line="360" w:lineRule="auto"/>
              <w:jc w:val="center"/>
              <w:rPr>
                <w:rFonts w:asciiTheme="minorEastAsia" w:hAnsiTheme="minorEastAsia"/>
                <w:sz w:val="22"/>
              </w:rPr>
            </w:pPr>
            <w:r>
              <w:rPr>
                <w:rFonts w:asciiTheme="minorEastAsia" w:hAnsiTheme="minorEastAsia" w:hint="eastAsia"/>
                <w:sz w:val="22"/>
              </w:rPr>
              <w:t>制造商名称</w:t>
            </w:r>
          </w:p>
        </w:tc>
        <w:tc>
          <w:tcPr>
            <w:tcW w:w="743" w:type="dxa"/>
          </w:tcPr>
          <w:p w:rsidR="005F38EC" w:rsidRDefault="001F0981">
            <w:pPr>
              <w:spacing w:line="360" w:lineRule="auto"/>
              <w:jc w:val="center"/>
              <w:rPr>
                <w:rFonts w:asciiTheme="minorEastAsia" w:hAnsiTheme="minorEastAsia"/>
                <w:sz w:val="22"/>
              </w:rPr>
            </w:pPr>
            <w:r>
              <w:rPr>
                <w:rFonts w:asciiTheme="minorEastAsia" w:hAnsiTheme="minorEastAsia" w:hint="eastAsia"/>
                <w:sz w:val="22"/>
              </w:rPr>
              <w:t>备注</w:t>
            </w:r>
          </w:p>
        </w:tc>
      </w:tr>
      <w:tr w:rsidR="005F38EC">
        <w:trPr>
          <w:jc w:val="center"/>
        </w:trPr>
        <w:tc>
          <w:tcPr>
            <w:tcW w:w="675" w:type="dxa"/>
            <w:vMerge w:val="restart"/>
            <w:vAlign w:val="center"/>
          </w:tcPr>
          <w:p w:rsidR="005F38EC" w:rsidRDefault="001F0981">
            <w:pPr>
              <w:widowControl/>
              <w:jc w:val="center"/>
              <w:textAlignment w:val="center"/>
              <w:rPr>
                <w:rFonts w:asciiTheme="minorEastAsia" w:hAnsiTheme="minorEastAsia"/>
                <w:sz w:val="22"/>
              </w:rPr>
            </w:pPr>
            <w:r>
              <w:rPr>
                <w:rFonts w:ascii="宋体" w:eastAsia="宋体" w:hAnsi="宋体" w:cs="宋体" w:hint="eastAsia"/>
                <w:kern w:val="0"/>
                <w:sz w:val="20"/>
                <w:szCs w:val="20"/>
                <w:lang w:bidi="ar"/>
              </w:rPr>
              <w:t>1</w:t>
            </w:r>
          </w:p>
        </w:tc>
        <w:tc>
          <w:tcPr>
            <w:tcW w:w="1450" w:type="dxa"/>
            <w:vMerge w:val="restart"/>
            <w:vAlign w:val="center"/>
          </w:tcPr>
          <w:p w:rsidR="005F38EC" w:rsidRDefault="001F0981">
            <w:pPr>
              <w:widowControl/>
              <w:ind w:firstLineChars="200" w:firstLine="400"/>
              <w:textAlignment w:val="center"/>
              <w:rPr>
                <w:rFonts w:asciiTheme="minorEastAsia" w:hAnsiTheme="minorEastAsia"/>
                <w:sz w:val="22"/>
              </w:rPr>
            </w:pPr>
            <w:r>
              <w:rPr>
                <w:rFonts w:asciiTheme="minorEastAsia" w:hAnsiTheme="minorEastAsia" w:hint="eastAsia"/>
                <w:sz w:val="20"/>
                <w:szCs w:val="20"/>
              </w:rPr>
              <w:t>钢筋</w:t>
            </w:r>
          </w:p>
        </w:tc>
        <w:tc>
          <w:tcPr>
            <w:tcW w:w="2232" w:type="dxa"/>
            <w:vAlign w:val="center"/>
          </w:tcPr>
          <w:p w:rsidR="005F38EC" w:rsidRDefault="001F0981">
            <w:pPr>
              <w:widowControl/>
              <w:jc w:val="center"/>
              <w:textAlignment w:val="center"/>
              <w:rPr>
                <w:rFonts w:asciiTheme="minorEastAsia" w:hAnsiTheme="minorEastAsia"/>
                <w:sz w:val="22"/>
              </w:rPr>
            </w:pPr>
            <w:r>
              <w:rPr>
                <w:rFonts w:asciiTheme="minorEastAsia" w:hAnsiTheme="minorEastAsia" w:hint="eastAsia"/>
                <w:sz w:val="20"/>
                <w:szCs w:val="20"/>
              </w:rPr>
              <w:t>马钢</w:t>
            </w:r>
          </w:p>
        </w:tc>
        <w:tc>
          <w:tcPr>
            <w:tcW w:w="3925" w:type="dxa"/>
            <w:vAlign w:val="center"/>
          </w:tcPr>
          <w:p w:rsidR="005F38EC" w:rsidRDefault="001F0981">
            <w:pPr>
              <w:widowControl/>
              <w:jc w:val="center"/>
              <w:textAlignment w:val="center"/>
              <w:rPr>
                <w:rFonts w:ascii="宋体" w:eastAsia="宋体" w:hAnsi="宋体" w:cs="宋体"/>
                <w:color w:val="0000FF"/>
                <w:kern w:val="0"/>
                <w:sz w:val="20"/>
                <w:szCs w:val="20"/>
                <w:u w:val="single"/>
                <w:lang w:bidi="ar"/>
              </w:rPr>
            </w:pPr>
            <w:r>
              <w:rPr>
                <w:rFonts w:ascii="宋体" w:eastAsia="宋体" w:hAnsi="宋体" w:cs="宋体" w:hint="eastAsia"/>
                <w:color w:val="0000FF"/>
                <w:kern w:val="0"/>
                <w:sz w:val="20"/>
                <w:szCs w:val="20"/>
                <w:u w:val="single"/>
                <w:lang w:bidi="ar"/>
              </w:rPr>
              <w:t>马鞍山钢铁股份有限公司</w:t>
            </w:r>
          </w:p>
        </w:tc>
        <w:tc>
          <w:tcPr>
            <w:tcW w:w="743" w:type="dxa"/>
            <w:vAlign w:val="bottom"/>
          </w:tcPr>
          <w:p w:rsidR="005F38EC" w:rsidRDefault="005F38EC">
            <w:pPr>
              <w:jc w:val="center"/>
              <w:rPr>
                <w:rFonts w:asciiTheme="minorEastAsia" w:hAnsiTheme="minorEastAsia"/>
                <w:sz w:val="22"/>
              </w:rPr>
            </w:pPr>
          </w:p>
        </w:tc>
      </w:tr>
      <w:tr w:rsidR="005F38EC">
        <w:trPr>
          <w:jc w:val="center"/>
        </w:trPr>
        <w:tc>
          <w:tcPr>
            <w:tcW w:w="675" w:type="dxa"/>
            <w:vMerge/>
            <w:vAlign w:val="center"/>
          </w:tcPr>
          <w:p w:rsidR="005F38EC" w:rsidRDefault="005F38EC">
            <w:pPr>
              <w:widowControl/>
              <w:jc w:val="center"/>
              <w:textAlignment w:val="center"/>
              <w:rPr>
                <w:rFonts w:ascii="宋体" w:eastAsia="宋体" w:hAnsi="宋体" w:cs="宋体"/>
                <w:kern w:val="0"/>
                <w:sz w:val="20"/>
                <w:szCs w:val="20"/>
                <w:lang w:bidi="ar"/>
              </w:rPr>
            </w:pPr>
          </w:p>
        </w:tc>
        <w:tc>
          <w:tcPr>
            <w:tcW w:w="1450" w:type="dxa"/>
            <w:vMerge/>
            <w:vAlign w:val="center"/>
          </w:tcPr>
          <w:p w:rsidR="005F38EC" w:rsidRDefault="005F38EC">
            <w:pPr>
              <w:widowControl/>
              <w:jc w:val="center"/>
              <w:textAlignment w:val="center"/>
              <w:rPr>
                <w:rFonts w:ascii="宋体" w:eastAsia="宋体" w:hAnsi="宋体" w:cs="宋体"/>
                <w:kern w:val="0"/>
                <w:sz w:val="20"/>
                <w:szCs w:val="20"/>
                <w:lang w:bidi="ar"/>
              </w:rPr>
            </w:pPr>
          </w:p>
        </w:tc>
        <w:tc>
          <w:tcPr>
            <w:tcW w:w="2232" w:type="dxa"/>
            <w:vAlign w:val="center"/>
          </w:tcPr>
          <w:p w:rsidR="005F38EC" w:rsidRDefault="001F0981">
            <w:pPr>
              <w:widowControl/>
              <w:jc w:val="center"/>
              <w:textAlignment w:val="center"/>
              <w:rPr>
                <w:rFonts w:ascii="宋体" w:eastAsia="宋体" w:hAnsi="宋体" w:cs="宋体"/>
                <w:kern w:val="0"/>
                <w:sz w:val="20"/>
                <w:szCs w:val="20"/>
                <w:lang w:bidi="ar"/>
              </w:rPr>
            </w:pPr>
            <w:r>
              <w:rPr>
                <w:rFonts w:ascii="宋体" w:eastAsia="宋体" w:hAnsi="宋体" w:cs="宋体" w:hint="eastAsia"/>
                <w:kern w:val="0"/>
                <w:sz w:val="20"/>
                <w:szCs w:val="20"/>
                <w:lang w:bidi="ar"/>
              </w:rPr>
              <w:t>沙钢</w:t>
            </w:r>
          </w:p>
        </w:tc>
        <w:tc>
          <w:tcPr>
            <w:tcW w:w="3925" w:type="dxa"/>
            <w:vAlign w:val="center"/>
          </w:tcPr>
          <w:p w:rsidR="005F38EC" w:rsidRDefault="001F0981">
            <w:pPr>
              <w:widowControl/>
              <w:jc w:val="center"/>
              <w:textAlignment w:val="center"/>
              <w:rPr>
                <w:rFonts w:ascii="宋体" w:eastAsia="宋体" w:hAnsi="宋体" w:cs="宋体"/>
                <w:color w:val="0000FF"/>
                <w:kern w:val="0"/>
                <w:sz w:val="20"/>
                <w:szCs w:val="20"/>
                <w:u w:val="single"/>
                <w:lang w:bidi="ar"/>
              </w:rPr>
            </w:pPr>
            <w:r>
              <w:rPr>
                <w:rFonts w:ascii="宋体" w:eastAsia="宋体" w:hAnsi="宋体" w:cs="宋体" w:hint="eastAsia"/>
                <w:color w:val="0000FF"/>
                <w:kern w:val="0"/>
                <w:sz w:val="20"/>
                <w:szCs w:val="20"/>
                <w:u w:val="single"/>
                <w:lang w:bidi="ar"/>
              </w:rPr>
              <w:t>江苏沙钢集团有限公司</w:t>
            </w:r>
          </w:p>
        </w:tc>
        <w:tc>
          <w:tcPr>
            <w:tcW w:w="743" w:type="dxa"/>
            <w:vAlign w:val="bottom"/>
          </w:tcPr>
          <w:p w:rsidR="005F38EC" w:rsidRDefault="005F38EC">
            <w:pPr>
              <w:jc w:val="center"/>
              <w:rPr>
                <w:rFonts w:asciiTheme="minorEastAsia" w:hAnsiTheme="minorEastAsia"/>
                <w:sz w:val="22"/>
              </w:rPr>
            </w:pPr>
          </w:p>
        </w:tc>
      </w:tr>
      <w:tr w:rsidR="005F38EC">
        <w:trPr>
          <w:jc w:val="center"/>
        </w:trPr>
        <w:tc>
          <w:tcPr>
            <w:tcW w:w="675" w:type="dxa"/>
            <w:vMerge/>
            <w:vAlign w:val="center"/>
          </w:tcPr>
          <w:p w:rsidR="005F38EC" w:rsidRDefault="005F38EC">
            <w:pPr>
              <w:widowControl/>
              <w:jc w:val="center"/>
              <w:textAlignment w:val="center"/>
              <w:rPr>
                <w:rFonts w:ascii="宋体" w:eastAsia="宋体" w:hAnsi="宋体" w:cs="宋体"/>
                <w:kern w:val="0"/>
                <w:sz w:val="20"/>
                <w:szCs w:val="20"/>
                <w:lang w:bidi="ar"/>
              </w:rPr>
            </w:pPr>
          </w:p>
        </w:tc>
        <w:tc>
          <w:tcPr>
            <w:tcW w:w="1450" w:type="dxa"/>
            <w:vMerge/>
            <w:vAlign w:val="center"/>
          </w:tcPr>
          <w:p w:rsidR="005F38EC" w:rsidRDefault="005F38EC">
            <w:pPr>
              <w:widowControl/>
              <w:jc w:val="center"/>
              <w:textAlignment w:val="center"/>
              <w:rPr>
                <w:rFonts w:ascii="宋体" w:eastAsia="宋体" w:hAnsi="宋体" w:cs="宋体"/>
                <w:kern w:val="0"/>
                <w:sz w:val="20"/>
                <w:szCs w:val="20"/>
                <w:lang w:bidi="ar"/>
              </w:rPr>
            </w:pPr>
          </w:p>
        </w:tc>
        <w:tc>
          <w:tcPr>
            <w:tcW w:w="2232" w:type="dxa"/>
            <w:vAlign w:val="center"/>
          </w:tcPr>
          <w:p w:rsidR="005F38EC" w:rsidRDefault="001F0981">
            <w:pPr>
              <w:widowControl/>
              <w:jc w:val="center"/>
              <w:textAlignment w:val="center"/>
              <w:rPr>
                <w:rFonts w:ascii="宋体" w:eastAsia="宋体" w:hAnsi="宋体" w:cs="宋体"/>
                <w:kern w:val="0"/>
                <w:sz w:val="20"/>
                <w:szCs w:val="20"/>
                <w:lang w:bidi="ar"/>
              </w:rPr>
            </w:pPr>
            <w:r>
              <w:rPr>
                <w:rFonts w:ascii="宋体" w:eastAsia="宋体" w:hAnsi="宋体" w:cs="宋体" w:hint="eastAsia"/>
                <w:kern w:val="0"/>
                <w:sz w:val="20"/>
                <w:szCs w:val="20"/>
                <w:lang w:bidi="ar"/>
              </w:rPr>
              <w:t>南钢</w:t>
            </w:r>
          </w:p>
        </w:tc>
        <w:tc>
          <w:tcPr>
            <w:tcW w:w="3925" w:type="dxa"/>
            <w:vAlign w:val="center"/>
          </w:tcPr>
          <w:p w:rsidR="005F38EC" w:rsidRDefault="001F0981">
            <w:pPr>
              <w:widowControl/>
              <w:jc w:val="center"/>
              <w:textAlignment w:val="center"/>
              <w:rPr>
                <w:rFonts w:ascii="宋体" w:eastAsia="宋体" w:hAnsi="宋体" w:cs="宋体"/>
                <w:color w:val="0000FF"/>
                <w:kern w:val="0"/>
                <w:sz w:val="20"/>
                <w:szCs w:val="20"/>
                <w:u w:val="single"/>
                <w:lang w:bidi="ar"/>
              </w:rPr>
            </w:pPr>
            <w:r>
              <w:rPr>
                <w:rFonts w:ascii="宋体" w:eastAsia="宋体" w:hAnsi="宋体" w:cs="宋体" w:hint="eastAsia"/>
                <w:color w:val="0000FF"/>
                <w:kern w:val="0"/>
                <w:sz w:val="20"/>
                <w:szCs w:val="20"/>
                <w:u w:val="single"/>
                <w:lang w:bidi="ar"/>
              </w:rPr>
              <w:t>南京钢铁股份有限公司</w:t>
            </w:r>
          </w:p>
        </w:tc>
        <w:tc>
          <w:tcPr>
            <w:tcW w:w="743" w:type="dxa"/>
            <w:vAlign w:val="bottom"/>
          </w:tcPr>
          <w:p w:rsidR="005F38EC" w:rsidRDefault="005F38EC">
            <w:pPr>
              <w:jc w:val="center"/>
              <w:rPr>
                <w:rFonts w:asciiTheme="minorEastAsia" w:hAnsiTheme="minorEastAsia"/>
                <w:sz w:val="22"/>
              </w:rPr>
            </w:pPr>
          </w:p>
        </w:tc>
      </w:tr>
      <w:tr w:rsidR="005F38EC">
        <w:trPr>
          <w:jc w:val="center"/>
        </w:trPr>
        <w:tc>
          <w:tcPr>
            <w:tcW w:w="675" w:type="dxa"/>
            <w:vMerge/>
            <w:vAlign w:val="center"/>
          </w:tcPr>
          <w:p w:rsidR="005F38EC" w:rsidRDefault="005F38EC">
            <w:pPr>
              <w:widowControl/>
              <w:jc w:val="center"/>
              <w:textAlignment w:val="center"/>
              <w:rPr>
                <w:rFonts w:ascii="宋体" w:eastAsia="宋体" w:hAnsi="宋体" w:cs="宋体"/>
                <w:kern w:val="0"/>
                <w:sz w:val="20"/>
                <w:szCs w:val="20"/>
                <w:lang w:bidi="ar"/>
              </w:rPr>
            </w:pPr>
          </w:p>
        </w:tc>
        <w:tc>
          <w:tcPr>
            <w:tcW w:w="1450" w:type="dxa"/>
            <w:vMerge/>
            <w:vAlign w:val="center"/>
          </w:tcPr>
          <w:p w:rsidR="005F38EC" w:rsidRDefault="005F38EC">
            <w:pPr>
              <w:widowControl/>
              <w:jc w:val="center"/>
              <w:textAlignment w:val="center"/>
              <w:rPr>
                <w:rFonts w:ascii="宋体" w:eastAsia="宋体" w:hAnsi="宋体" w:cs="宋体"/>
                <w:kern w:val="0"/>
                <w:sz w:val="20"/>
                <w:szCs w:val="20"/>
                <w:lang w:bidi="ar"/>
              </w:rPr>
            </w:pPr>
          </w:p>
        </w:tc>
        <w:tc>
          <w:tcPr>
            <w:tcW w:w="2232" w:type="dxa"/>
            <w:vAlign w:val="center"/>
          </w:tcPr>
          <w:p w:rsidR="005F38EC" w:rsidRDefault="001F0981">
            <w:pPr>
              <w:widowControl/>
              <w:jc w:val="center"/>
              <w:textAlignment w:val="center"/>
              <w:rPr>
                <w:rFonts w:ascii="宋体" w:eastAsia="宋体" w:hAnsi="宋体" w:cs="宋体"/>
                <w:kern w:val="0"/>
                <w:sz w:val="20"/>
                <w:szCs w:val="20"/>
                <w:lang w:bidi="ar"/>
              </w:rPr>
            </w:pPr>
            <w:proofErr w:type="gramStart"/>
            <w:r>
              <w:rPr>
                <w:rFonts w:ascii="宋体" w:eastAsia="宋体" w:hAnsi="宋体" w:cs="宋体" w:hint="eastAsia"/>
                <w:kern w:val="0"/>
                <w:sz w:val="20"/>
                <w:szCs w:val="20"/>
                <w:lang w:bidi="ar"/>
              </w:rPr>
              <w:t>永钢</w:t>
            </w:r>
            <w:proofErr w:type="gramEnd"/>
          </w:p>
        </w:tc>
        <w:tc>
          <w:tcPr>
            <w:tcW w:w="3925" w:type="dxa"/>
            <w:vAlign w:val="center"/>
          </w:tcPr>
          <w:p w:rsidR="005F38EC" w:rsidRDefault="001F0981">
            <w:pPr>
              <w:widowControl/>
              <w:jc w:val="center"/>
              <w:textAlignment w:val="center"/>
              <w:rPr>
                <w:rFonts w:ascii="宋体" w:eastAsia="宋体" w:hAnsi="宋体" w:cs="宋体"/>
                <w:color w:val="0000FF"/>
                <w:kern w:val="0"/>
                <w:sz w:val="20"/>
                <w:szCs w:val="20"/>
                <w:u w:val="single"/>
                <w:lang w:bidi="ar"/>
              </w:rPr>
            </w:pPr>
            <w:r>
              <w:rPr>
                <w:rFonts w:ascii="宋体" w:eastAsia="宋体" w:hAnsi="宋体" w:cs="宋体" w:hint="eastAsia"/>
                <w:color w:val="0000FF"/>
                <w:kern w:val="0"/>
                <w:sz w:val="20"/>
                <w:szCs w:val="20"/>
                <w:u w:val="single"/>
                <w:lang w:bidi="ar"/>
              </w:rPr>
              <w:t>江苏永钢集团有限公司</w:t>
            </w:r>
          </w:p>
        </w:tc>
        <w:tc>
          <w:tcPr>
            <w:tcW w:w="743" w:type="dxa"/>
            <w:vAlign w:val="bottom"/>
          </w:tcPr>
          <w:p w:rsidR="005F38EC" w:rsidRDefault="005F38EC">
            <w:pPr>
              <w:jc w:val="center"/>
              <w:rPr>
                <w:rFonts w:asciiTheme="minorEastAsia" w:hAnsiTheme="minorEastAsia"/>
                <w:sz w:val="22"/>
              </w:rPr>
            </w:pPr>
          </w:p>
        </w:tc>
      </w:tr>
      <w:tr w:rsidR="005F38EC">
        <w:trPr>
          <w:jc w:val="center"/>
        </w:trPr>
        <w:tc>
          <w:tcPr>
            <w:tcW w:w="675" w:type="dxa"/>
            <w:vMerge w:val="restart"/>
            <w:vAlign w:val="center"/>
          </w:tcPr>
          <w:p w:rsidR="005F38EC" w:rsidRDefault="001F0981">
            <w:pPr>
              <w:widowControl/>
              <w:jc w:val="center"/>
              <w:textAlignment w:val="center"/>
              <w:rPr>
                <w:rFonts w:ascii="宋体" w:eastAsia="宋体" w:hAnsi="宋体" w:cs="宋体"/>
                <w:kern w:val="0"/>
                <w:sz w:val="20"/>
                <w:szCs w:val="20"/>
                <w:lang w:bidi="ar"/>
              </w:rPr>
            </w:pPr>
            <w:r>
              <w:rPr>
                <w:rFonts w:ascii="宋体" w:eastAsia="宋体" w:hAnsi="宋体" w:cs="宋体" w:hint="eastAsia"/>
                <w:kern w:val="0"/>
                <w:sz w:val="20"/>
                <w:szCs w:val="20"/>
                <w:lang w:bidi="ar"/>
              </w:rPr>
              <w:t>2</w:t>
            </w:r>
          </w:p>
        </w:tc>
        <w:tc>
          <w:tcPr>
            <w:tcW w:w="1450" w:type="dxa"/>
            <w:vMerge w:val="restart"/>
            <w:vAlign w:val="center"/>
          </w:tcPr>
          <w:p w:rsidR="005F38EC" w:rsidRDefault="001F0981">
            <w:pPr>
              <w:widowControl/>
              <w:jc w:val="center"/>
              <w:textAlignment w:val="center"/>
              <w:rPr>
                <w:rFonts w:ascii="宋体" w:eastAsia="宋体" w:hAnsi="宋体" w:cs="宋体"/>
                <w:kern w:val="0"/>
                <w:sz w:val="20"/>
                <w:szCs w:val="20"/>
                <w:lang w:bidi="ar"/>
              </w:rPr>
            </w:pPr>
            <w:r>
              <w:rPr>
                <w:rFonts w:ascii="宋体" w:eastAsia="宋体" w:hAnsi="宋体" w:cs="宋体" w:hint="eastAsia"/>
                <w:kern w:val="0"/>
                <w:sz w:val="20"/>
                <w:szCs w:val="20"/>
                <w:lang w:bidi="ar"/>
              </w:rPr>
              <w:t>水泥</w:t>
            </w:r>
          </w:p>
        </w:tc>
        <w:tc>
          <w:tcPr>
            <w:tcW w:w="2232" w:type="dxa"/>
            <w:vAlign w:val="center"/>
          </w:tcPr>
          <w:p w:rsidR="005F38EC" w:rsidRDefault="001F0981">
            <w:pPr>
              <w:widowControl/>
              <w:jc w:val="center"/>
              <w:textAlignment w:val="center"/>
              <w:rPr>
                <w:rFonts w:ascii="宋体" w:eastAsia="宋体" w:hAnsi="宋体" w:cs="宋体"/>
                <w:kern w:val="0"/>
                <w:sz w:val="20"/>
                <w:szCs w:val="20"/>
                <w:lang w:bidi="ar"/>
              </w:rPr>
            </w:pPr>
            <w:r>
              <w:rPr>
                <w:rFonts w:ascii="宋体" w:eastAsia="宋体" w:hAnsi="宋体" w:cs="宋体" w:hint="eastAsia"/>
                <w:kern w:val="0"/>
                <w:sz w:val="20"/>
                <w:szCs w:val="20"/>
                <w:lang w:bidi="ar"/>
              </w:rPr>
              <w:t>海螺</w:t>
            </w:r>
          </w:p>
        </w:tc>
        <w:tc>
          <w:tcPr>
            <w:tcW w:w="3925" w:type="dxa"/>
            <w:vAlign w:val="center"/>
          </w:tcPr>
          <w:p w:rsidR="005F38EC" w:rsidRDefault="001F0981">
            <w:pPr>
              <w:widowControl/>
              <w:jc w:val="center"/>
              <w:textAlignment w:val="center"/>
              <w:rPr>
                <w:rFonts w:ascii="宋体" w:eastAsia="宋体" w:hAnsi="宋体" w:cs="宋体"/>
                <w:color w:val="0000FF"/>
                <w:kern w:val="0"/>
                <w:sz w:val="20"/>
                <w:szCs w:val="20"/>
                <w:u w:val="single"/>
                <w:lang w:bidi="ar"/>
              </w:rPr>
            </w:pPr>
            <w:r>
              <w:rPr>
                <w:rFonts w:ascii="宋体" w:eastAsia="宋体" w:hAnsi="宋体" w:cs="宋体" w:hint="eastAsia"/>
                <w:color w:val="0000FF"/>
                <w:kern w:val="0"/>
                <w:sz w:val="20"/>
                <w:szCs w:val="20"/>
                <w:u w:val="single"/>
                <w:lang w:bidi="ar"/>
              </w:rPr>
              <w:t>安徽海螺水泥股份有限公司</w:t>
            </w:r>
          </w:p>
        </w:tc>
        <w:tc>
          <w:tcPr>
            <w:tcW w:w="743" w:type="dxa"/>
            <w:vAlign w:val="bottom"/>
          </w:tcPr>
          <w:p w:rsidR="005F38EC" w:rsidRDefault="005F38EC">
            <w:pPr>
              <w:jc w:val="center"/>
              <w:rPr>
                <w:rFonts w:asciiTheme="minorEastAsia" w:hAnsiTheme="minorEastAsia"/>
                <w:sz w:val="22"/>
              </w:rPr>
            </w:pPr>
          </w:p>
        </w:tc>
      </w:tr>
      <w:tr w:rsidR="005F38EC">
        <w:trPr>
          <w:jc w:val="center"/>
        </w:trPr>
        <w:tc>
          <w:tcPr>
            <w:tcW w:w="675" w:type="dxa"/>
            <w:vMerge/>
            <w:vAlign w:val="center"/>
          </w:tcPr>
          <w:p w:rsidR="005F38EC" w:rsidRDefault="005F38EC">
            <w:pPr>
              <w:widowControl/>
              <w:jc w:val="center"/>
              <w:textAlignment w:val="center"/>
              <w:rPr>
                <w:rFonts w:ascii="宋体" w:eastAsia="宋体" w:hAnsi="宋体" w:cs="宋体"/>
                <w:kern w:val="0"/>
                <w:sz w:val="20"/>
                <w:szCs w:val="20"/>
                <w:lang w:bidi="ar"/>
              </w:rPr>
            </w:pPr>
          </w:p>
        </w:tc>
        <w:tc>
          <w:tcPr>
            <w:tcW w:w="1450" w:type="dxa"/>
            <w:vMerge/>
            <w:vAlign w:val="center"/>
          </w:tcPr>
          <w:p w:rsidR="005F38EC" w:rsidRDefault="005F38EC">
            <w:pPr>
              <w:widowControl/>
              <w:jc w:val="center"/>
              <w:textAlignment w:val="center"/>
              <w:rPr>
                <w:rFonts w:ascii="宋体" w:eastAsia="宋体" w:hAnsi="宋体" w:cs="宋体"/>
                <w:kern w:val="0"/>
                <w:sz w:val="20"/>
                <w:szCs w:val="20"/>
                <w:lang w:bidi="ar"/>
              </w:rPr>
            </w:pPr>
          </w:p>
        </w:tc>
        <w:tc>
          <w:tcPr>
            <w:tcW w:w="2232" w:type="dxa"/>
            <w:vAlign w:val="center"/>
          </w:tcPr>
          <w:p w:rsidR="005F38EC" w:rsidRDefault="001F0981">
            <w:pPr>
              <w:widowControl/>
              <w:jc w:val="center"/>
              <w:textAlignment w:val="center"/>
              <w:rPr>
                <w:rFonts w:ascii="宋体" w:eastAsia="宋体" w:hAnsi="宋体" w:cs="宋体"/>
                <w:kern w:val="0"/>
                <w:sz w:val="20"/>
                <w:szCs w:val="20"/>
                <w:lang w:bidi="ar"/>
              </w:rPr>
            </w:pPr>
            <w:r>
              <w:rPr>
                <w:rFonts w:ascii="宋体" w:eastAsia="宋体" w:hAnsi="宋体" w:cs="宋体" w:hint="eastAsia"/>
                <w:kern w:val="0"/>
                <w:sz w:val="20"/>
                <w:szCs w:val="20"/>
                <w:lang w:bidi="ar"/>
              </w:rPr>
              <w:t>鹤林</w:t>
            </w:r>
          </w:p>
        </w:tc>
        <w:tc>
          <w:tcPr>
            <w:tcW w:w="3925" w:type="dxa"/>
            <w:vAlign w:val="center"/>
          </w:tcPr>
          <w:p w:rsidR="005F38EC" w:rsidRDefault="001F0981">
            <w:pPr>
              <w:widowControl/>
              <w:jc w:val="center"/>
              <w:textAlignment w:val="center"/>
              <w:rPr>
                <w:rFonts w:ascii="宋体" w:eastAsia="宋体" w:hAnsi="宋体" w:cs="宋体"/>
                <w:color w:val="0000FF"/>
                <w:kern w:val="0"/>
                <w:sz w:val="20"/>
                <w:szCs w:val="20"/>
                <w:u w:val="single"/>
                <w:lang w:bidi="ar"/>
              </w:rPr>
            </w:pPr>
            <w:r>
              <w:rPr>
                <w:rFonts w:ascii="宋体" w:eastAsia="宋体" w:hAnsi="宋体" w:cs="宋体" w:hint="eastAsia"/>
                <w:color w:val="0000FF"/>
                <w:kern w:val="0"/>
                <w:sz w:val="20"/>
                <w:szCs w:val="20"/>
                <w:u w:val="single"/>
                <w:lang w:bidi="ar"/>
              </w:rPr>
              <w:t>江苏鹤林水泥有限公司</w:t>
            </w:r>
          </w:p>
        </w:tc>
        <w:tc>
          <w:tcPr>
            <w:tcW w:w="743" w:type="dxa"/>
            <w:vAlign w:val="bottom"/>
          </w:tcPr>
          <w:p w:rsidR="005F38EC" w:rsidRDefault="005F38EC">
            <w:pPr>
              <w:jc w:val="center"/>
              <w:rPr>
                <w:rFonts w:asciiTheme="minorEastAsia" w:hAnsiTheme="minorEastAsia"/>
                <w:sz w:val="22"/>
              </w:rPr>
            </w:pPr>
          </w:p>
        </w:tc>
      </w:tr>
      <w:tr w:rsidR="005F38EC">
        <w:trPr>
          <w:jc w:val="center"/>
        </w:trPr>
        <w:tc>
          <w:tcPr>
            <w:tcW w:w="675" w:type="dxa"/>
            <w:vMerge/>
            <w:vAlign w:val="center"/>
          </w:tcPr>
          <w:p w:rsidR="005F38EC" w:rsidRDefault="005F38EC">
            <w:pPr>
              <w:widowControl/>
              <w:jc w:val="center"/>
              <w:textAlignment w:val="center"/>
              <w:rPr>
                <w:rFonts w:ascii="宋体" w:eastAsia="宋体" w:hAnsi="宋体" w:cs="宋体"/>
                <w:kern w:val="0"/>
                <w:sz w:val="20"/>
                <w:szCs w:val="20"/>
                <w:lang w:bidi="ar"/>
              </w:rPr>
            </w:pPr>
          </w:p>
        </w:tc>
        <w:tc>
          <w:tcPr>
            <w:tcW w:w="1450" w:type="dxa"/>
            <w:vMerge/>
            <w:vAlign w:val="center"/>
          </w:tcPr>
          <w:p w:rsidR="005F38EC" w:rsidRDefault="005F38EC">
            <w:pPr>
              <w:widowControl/>
              <w:jc w:val="center"/>
              <w:textAlignment w:val="center"/>
              <w:rPr>
                <w:rFonts w:ascii="宋体" w:eastAsia="宋体" w:hAnsi="宋体" w:cs="宋体"/>
                <w:kern w:val="0"/>
                <w:sz w:val="20"/>
                <w:szCs w:val="20"/>
                <w:lang w:bidi="ar"/>
              </w:rPr>
            </w:pPr>
          </w:p>
        </w:tc>
        <w:tc>
          <w:tcPr>
            <w:tcW w:w="2232" w:type="dxa"/>
            <w:vAlign w:val="center"/>
          </w:tcPr>
          <w:p w:rsidR="005F38EC" w:rsidRDefault="001F0981">
            <w:pPr>
              <w:widowControl/>
              <w:jc w:val="center"/>
              <w:textAlignment w:val="center"/>
              <w:rPr>
                <w:rFonts w:ascii="宋体" w:eastAsia="宋体" w:hAnsi="宋体" w:cs="宋体"/>
                <w:kern w:val="0"/>
                <w:sz w:val="20"/>
                <w:szCs w:val="20"/>
                <w:lang w:bidi="ar"/>
              </w:rPr>
            </w:pPr>
            <w:r>
              <w:rPr>
                <w:rFonts w:ascii="宋体" w:eastAsia="宋体" w:hAnsi="宋体" w:cs="宋体" w:hint="eastAsia"/>
                <w:kern w:val="0"/>
                <w:sz w:val="20"/>
                <w:szCs w:val="20"/>
                <w:lang w:bidi="ar"/>
              </w:rPr>
              <w:t>中联</w:t>
            </w:r>
          </w:p>
        </w:tc>
        <w:tc>
          <w:tcPr>
            <w:tcW w:w="3925" w:type="dxa"/>
            <w:vAlign w:val="center"/>
          </w:tcPr>
          <w:p w:rsidR="005F38EC" w:rsidRDefault="001F0981">
            <w:pPr>
              <w:widowControl/>
              <w:jc w:val="center"/>
              <w:textAlignment w:val="center"/>
              <w:rPr>
                <w:rFonts w:ascii="宋体" w:eastAsia="宋体" w:hAnsi="宋体" w:cs="宋体"/>
                <w:color w:val="0000FF"/>
                <w:kern w:val="0"/>
                <w:sz w:val="20"/>
                <w:szCs w:val="20"/>
                <w:u w:val="single"/>
                <w:lang w:bidi="ar"/>
              </w:rPr>
            </w:pPr>
            <w:r>
              <w:rPr>
                <w:rFonts w:ascii="宋体" w:eastAsia="宋体" w:hAnsi="宋体" w:cs="宋体" w:hint="eastAsia"/>
                <w:color w:val="0000FF"/>
                <w:kern w:val="0"/>
                <w:sz w:val="20"/>
                <w:szCs w:val="20"/>
                <w:u w:val="single"/>
                <w:lang w:bidi="ar"/>
              </w:rPr>
              <w:t>中国联合水泥集团有限公司</w:t>
            </w:r>
          </w:p>
        </w:tc>
        <w:tc>
          <w:tcPr>
            <w:tcW w:w="743" w:type="dxa"/>
            <w:vAlign w:val="bottom"/>
          </w:tcPr>
          <w:p w:rsidR="005F38EC" w:rsidRDefault="005F38EC">
            <w:pPr>
              <w:jc w:val="center"/>
              <w:rPr>
                <w:rFonts w:asciiTheme="minorEastAsia" w:hAnsiTheme="minorEastAsia"/>
                <w:sz w:val="22"/>
              </w:rPr>
            </w:pPr>
          </w:p>
        </w:tc>
      </w:tr>
    </w:tbl>
    <w:p w:rsidR="005F38EC" w:rsidRDefault="005F38EC">
      <w:pPr>
        <w:spacing w:line="360" w:lineRule="auto"/>
        <w:rPr>
          <w:rFonts w:asciiTheme="minorEastAsia" w:hAnsiTheme="minorEastAsia"/>
          <w:b/>
          <w:sz w:val="22"/>
        </w:rPr>
      </w:pPr>
    </w:p>
    <w:p w:rsidR="005F38EC" w:rsidRDefault="001F0981">
      <w:pPr>
        <w:numPr>
          <w:ilvl w:val="0"/>
          <w:numId w:val="1"/>
        </w:numPr>
        <w:spacing w:line="360" w:lineRule="auto"/>
        <w:ind w:firstLineChars="200" w:firstLine="442"/>
        <w:rPr>
          <w:rFonts w:asciiTheme="minorEastAsia" w:hAnsiTheme="minorEastAsia"/>
          <w:b/>
          <w:sz w:val="22"/>
        </w:rPr>
      </w:pPr>
      <w:r>
        <w:rPr>
          <w:rFonts w:asciiTheme="minorEastAsia" w:hAnsiTheme="minorEastAsia" w:hint="eastAsia"/>
          <w:b/>
          <w:sz w:val="22"/>
        </w:rPr>
        <w:lastRenderedPageBreak/>
        <w:t>招标人自行采购的主要材料设备</w:t>
      </w:r>
      <w:r>
        <w:rPr>
          <w:rFonts w:asciiTheme="minorEastAsia" w:hAnsiTheme="minorEastAsia" w:hint="eastAsia"/>
          <w:b/>
          <w:sz w:val="22"/>
        </w:rPr>
        <w:t>：</w:t>
      </w:r>
      <w:r>
        <w:rPr>
          <w:rFonts w:asciiTheme="minorEastAsia" w:hAnsiTheme="minorEastAsia" w:hint="eastAsia"/>
          <w:b/>
          <w:sz w:val="22"/>
        </w:rPr>
        <w:t>无</w:t>
      </w:r>
    </w:p>
    <w:p w:rsidR="005F38EC" w:rsidRDefault="001F0981">
      <w:pPr>
        <w:spacing w:line="360" w:lineRule="auto"/>
        <w:ind w:firstLineChars="300" w:firstLine="663"/>
        <w:rPr>
          <w:rFonts w:asciiTheme="minorEastAsia" w:hAnsiTheme="minorEastAsia"/>
          <w:b/>
          <w:sz w:val="22"/>
        </w:rPr>
      </w:pPr>
      <w:r>
        <w:rPr>
          <w:rFonts w:asciiTheme="minorEastAsia" w:hAnsiTheme="minorEastAsia" w:hint="eastAsia"/>
          <w:b/>
          <w:sz w:val="22"/>
        </w:rPr>
        <w:t>2.1</w:t>
      </w:r>
      <w:r>
        <w:rPr>
          <w:rFonts w:asciiTheme="minorEastAsia" w:hAnsiTheme="minorEastAsia" w:hint="eastAsia"/>
          <w:b/>
          <w:sz w:val="22"/>
        </w:rPr>
        <w:t>本项目</w:t>
      </w:r>
      <w:proofErr w:type="gramStart"/>
      <w:r>
        <w:rPr>
          <w:rFonts w:asciiTheme="minorEastAsia" w:hAnsiTheme="minorEastAsia" w:hint="eastAsia"/>
          <w:b/>
          <w:sz w:val="22"/>
        </w:rPr>
        <w:t>无甲供材</w:t>
      </w:r>
      <w:proofErr w:type="gramEnd"/>
    </w:p>
    <w:p w:rsidR="005F38EC" w:rsidRDefault="001F0981">
      <w:pPr>
        <w:numPr>
          <w:ilvl w:val="0"/>
          <w:numId w:val="1"/>
        </w:numPr>
        <w:spacing w:line="360" w:lineRule="auto"/>
        <w:ind w:firstLineChars="200" w:firstLine="442"/>
        <w:rPr>
          <w:rFonts w:asciiTheme="minorEastAsia" w:hAnsiTheme="minorEastAsia"/>
          <w:b/>
          <w:sz w:val="22"/>
        </w:rPr>
      </w:pPr>
      <w:r>
        <w:rPr>
          <w:rFonts w:asciiTheme="minorEastAsia" w:hAnsiTheme="minorEastAsia" w:hint="eastAsia"/>
          <w:b/>
          <w:sz w:val="22"/>
        </w:rPr>
        <w:t>七、其他说明</w:t>
      </w:r>
    </w:p>
    <w:p w:rsidR="005F38EC" w:rsidRDefault="001F0981">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投标人应认真理解和熟悉招标文件和设计图纸，并于投标前自行踏勘现场，充分了解并分析施工条件（包括施工现场范围内需要拆除的部位）；工程施工所需水、电、路、渣土堆放、施工便道修建等是否满足施工需求，承包人必须根据其自身施工条件，招标人对于现有的施工条件将不增加任何投入，涉及到的（水、电、路、渣土堆放、施工便道修建等）增加投入的因素，投标人在投标报价中予以考虑，结算时概不调整；临时设施产生的道路硬化、工程竣工后需拆</w:t>
      </w:r>
      <w:r>
        <w:rPr>
          <w:rFonts w:asciiTheme="minorEastAsia" w:hAnsiTheme="minorEastAsia" w:hint="eastAsia"/>
          <w:sz w:val="22"/>
        </w:rPr>
        <w:t>除</w:t>
      </w:r>
      <w:r>
        <w:rPr>
          <w:rFonts w:asciiTheme="minorEastAsia" w:hAnsiTheme="minorEastAsia" w:hint="eastAsia"/>
          <w:sz w:val="22"/>
        </w:rPr>
        <w:t>恢复原样。</w:t>
      </w:r>
    </w:p>
    <w:p w:rsidR="005F38EC" w:rsidRDefault="001F0981">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、工程量清单中每一项目的工作内容，分部分项工程量清单中“项目特征”内容描述不详尽的</w:t>
      </w:r>
      <w:r>
        <w:rPr>
          <w:rFonts w:asciiTheme="minorEastAsia" w:hAnsiTheme="minorEastAsia" w:hint="eastAsia"/>
          <w:sz w:val="22"/>
        </w:rPr>
        <w:t>，以设计图纸、《建设工程工程量清单计价规范》（</w:t>
      </w:r>
      <w:r>
        <w:rPr>
          <w:rFonts w:asciiTheme="minorEastAsia" w:hAnsiTheme="minorEastAsia" w:hint="eastAsia"/>
          <w:sz w:val="22"/>
        </w:rPr>
        <w:t>GB50500-2013</w:t>
      </w:r>
      <w:r>
        <w:rPr>
          <w:rFonts w:asciiTheme="minorEastAsia" w:hAnsiTheme="minorEastAsia" w:hint="eastAsia"/>
          <w:sz w:val="22"/>
        </w:rPr>
        <w:t>）及相关规范为准，设计图纸内的全部内容被认为综合在工程量清单中各项目工作内容内，施工材料及施工方法均须满足设计和规范要求。</w:t>
      </w:r>
    </w:p>
    <w:p w:rsidR="005F38EC" w:rsidRDefault="001F0981">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、工程量清单报价应包括完成招标文件规定的工程量清单项目所需的全部费用，其内含：</w:t>
      </w:r>
    </w:p>
    <w:p w:rsidR="005F38EC" w:rsidRDefault="001F0981">
      <w:pPr>
        <w:spacing w:line="360" w:lineRule="auto"/>
        <w:ind w:firstLineChars="200" w:firstLine="440"/>
        <w:rPr>
          <w:rFonts w:asciiTheme="minorEastAsia" w:hAnsiTheme="minorEastAsia"/>
          <w:sz w:val="22"/>
        </w:rPr>
      </w:pPr>
      <w:r>
        <w:rPr>
          <w:rFonts w:asciiTheme="minorEastAsia" w:hAnsiTheme="minorEastAsia" w:hint="eastAsia"/>
          <w:sz w:val="22"/>
        </w:rPr>
        <w:t>①包括分部分项工程费、措施费、其它项目费和</w:t>
      </w:r>
      <w:proofErr w:type="gramStart"/>
      <w:r>
        <w:rPr>
          <w:rFonts w:asciiTheme="minorEastAsia" w:hAnsiTheme="minorEastAsia" w:hint="eastAsia"/>
          <w:sz w:val="22"/>
        </w:rPr>
        <w:t>规费</w:t>
      </w:r>
      <w:proofErr w:type="gramEnd"/>
      <w:r>
        <w:rPr>
          <w:rFonts w:asciiTheme="minorEastAsia" w:hAnsiTheme="minorEastAsia" w:hint="eastAsia"/>
          <w:sz w:val="22"/>
        </w:rPr>
        <w:t>、税金；</w:t>
      </w:r>
    </w:p>
    <w:p w:rsidR="005F38EC" w:rsidRDefault="001F0981">
      <w:pPr>
        <w:spacing w:line="360" w:lineRule="auto"/>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rsidR="005F38EC" w:rsidRDefault="001F0981">
      <w:pPr>
        <w:spacing w:line="360" w:lineRule="auto"/>
        <w:ind w:firstLineChars="200" w:firstLine="440"/>
        <w:rPr>
          <w:rFonts w:asciiTheme="minorEastAsia" w:hAnsiTheme="minorEastAsia"/>
          <w:sz w:val="22"/>
        </w:rPr>
      </w:pPr>
      <w:r>
        <w:rPr>
          <w:rFonts w:asciiTheme="minorEastAsia" w:hAnsiTheme="minorEastAsia" w:hint="eastAsia"/>
          <w:sz w:val="22"/>
        </w:rPr>
        <w:t>③包括完成每项工程内容所需的全部费用；</w:t>
      </w:r>
    </w:p>
    <w:p w:rsidR="005F38EC" w:rsidRDefault="001F0981">
      <w:pPr>
        <w:spacing w:line="360" w:lineRule="auto"/>
        <w:ind w:firstLineChars="200" w:firstLine="440"/>
        <w:rPr>
          <w:rFonts w:asciiTheme="minorEastAsia" w:hAnsiTheme="minorEastAsia"/>
          <w:sz w:val="22"/>
        </w:rPr>
      </w:pPr>
      <w:r>
        <w:rPr>
          <w:rFonts w:asciiTheme="minorEastAsia" w:hAnsiTheme="minorEastAsia" w:hint="eastAsia"/>
          <w:sz w:val="22"/>
        </w:rPr>
        <w:t>④工程量清单项目中没有体现的，施工中又必须发生的工程内容所需的费用；</w:t>
      </w:r>
    </w:p>
    <w:p w:rsidR="005F38EC" w:rsidRDefault="001F0981">
      <w:pPr>
        <w:spacing w:line="360" w:lineRule="auto"/>
        <w:ind w:firstLineChars="200" w:firstLine="440"/>
        <w:rPr>
          <w:rFonts w:asciiTheme="minorEastAsia" w:hAnsiTheme="minorEastAsia"/>
          <w:sz w:val="22"/>
        </w:rPr>
      </w:pPr>
      <w:r>
        <w:rPr>
          <w:rFonts w:asciiTheme="minorEastAsia" w:hAnsiTheme="minorEastAsia" w:hint="eastAsia"/>
          <w:sz w:val="22"/>
        </w:rPr>
        <w:t>⑤考虑风险因素而调整的费用；</w:t>
      </w:r>
    </w:p>
    <w:p w:rsidR="005F38EC" w:rsidRDefault="001F0981">
      <w:pPr>
        <w:spacing w:line="360" w:lineRule="auto"/>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rsidR="005F38EC" w:rsidRDefault="001F0981">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、对招标人所列的措施项目，投标人可根据工程实际与施工组织设计进行增补，不可竞争</w:t>
      </w:r>
      <w:proofErr w:type="gramStart"/>
      <w:r>
        <w:rPr>
          <w:rFonts w:asciiTheme="minorEastAsia" w:hAnsiTheme="minorEastAsia" w:hint="eastAsia"/>
          <w:sz w:val="22"/>
        </w:rPr>
        <w:t>费不可</w:t>
      </w:r>
      <w:proofErr w:type="gramEnd"/>
      <w:r>
        <w:rPr>
          <w:rFonts w:asciiTheme="minorEastAsia" w:hAnsiTheme="minorEastAsia" w:hint="eastAsia"/>
          <w:sz w:val="22"/>
        </w:rPr>
        <w:t>更改。结算时，除工程变更引起施工方案改变外，承包人不得以招标工程措施项目清单缺项为由要求新增措施项目。措施费投标人须全面考虑，除招标文件中另有规定外，如有漏项，按投标人让利考虑。</w:t>
      </w:r>
    </w:p>
    <w:p w:rsidR="005F38EC" w:rsidRDefault="001F0981">
      <w:pPr>
        <w:spacing w:line="360" w:lineRule="auto"/>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、若设计图纸、招标文件中相关条款及清单描述有冲突的，投标人应在“澄清答疑”环节中向招标人提出，招标人将在“澄清答疑”环节中答复；投标人未在“澄清答疑”环节提出的，则最终解</w:t>
      </w:r>
      <w:r>
        <w:rPr>
          <w:rFonts w:asciiTheme="minorEastAsia" w:hAnsiTheme="minorEastAsia" w:hint="eastAsia"/>
          <w:sz w:val="22"/>
        </w:rPr>
        <w:t>释权归属于招标人。</w:t>
      </w:r>
    </w:p>
    <w:p w:rsidR="005F38EC" w:rsidRDefault="001F0981">
      <w:pPr>
        <w:adjustRightInd w:val="0"/>
        <w:snapToGrid w:val="0"/>
        <w:spacing w:beforeLines="50" w:before="156" w:afterLines="50" w:after="156" w:line="360" w:lineRule="auto"/>
        <w:ind w:firstLineChars="200" w:firstLine="440"/>
        <w:rPr>
          <w:rFonts w:asciiTheme="minorEastAsia" w:hAnsiTheme="minorEastAsia" w:cstheme="minorEastAsia"/>
          <w:color w:val="000000"/>
          <w:kern w:val="0"/>
          <w:sz w:val="22"/>
        </w:rPr>
      </w:pPr>
      <w:r>
        <w:rPr>
          <w:rFonts w:asciiTheme="minorEastAsia" w:hAnsiTheme="minorEastAsia" w:cstheme="minorEastAsia" w:hint="eastAsia"/>
          <w:color w:val="000000"/>
          <w:kern w:val="0"/>
          <w:sz w:val="22"/>
        </w:rPr>
        <w:t>6</w:t>
      </w:r>
      <w:r>
        <w:rPr>
          <w:rFonts w:asciiTheme="minorEastAsia" w:hAnsiTheme="minorEastAsia" w:cstheme="minorEastAsia" w:hint="eastAsia"/>
          <w:color w:val="000000"/>
          <w:kern w:val="0"/>
          <w:sz w:val="22"/>
        </w:rPr>
        <w:t>、地面</w:t>
      </w:r>
      <w:r>
        <w:rPr>
          <w:rFonts w:asciiTheme="minorEastAsia" w:hAnsiTheme="minorEastAsia" w:cstheme="minorEastAsia" w:hint="eastAsia"/>
          <w:color w:val="000000"/>
          <w:kern w:val="0"/>
          <w:sz w:val="22"/>
        </w:rPr>
        <w:t>石材铺贴</w:t>
      </w:r>
      <w:r>
        <w:rPr>
          <w:rFonts w:asciiTheme="minorEastAsia" w:hAnsiTheme="minorEastAsia" w:cstheme="minorEastAsia" w:hint="eastAsia"/>
          <w:color w:val="000000"/>
          <w:kern w:val="0"/>
          <w:sz w:val="22"/>
        </w:rPr>
        <w:t>，具体做法详见施工图纸及清单特征描述。招标时工程量清单</w:t>
      </w:r>
      <w:proofErr w:type="gramStart"/>
      <w:r>
        <w:rPr>
          <w:rFonts w:asciiTheme="minorEastAsia" w:hAnsiTheme="minorEastAsia" w:cstheme="minorEastAsia" w:hint="eastAsia"/>
          <w:color w:val="000000"/>
          <w:kern w:val="0"/>
          <w:sz w:val="22"/>
        </w:rPr>
        <w:t>中项目</w:t>
      </w:r>
      <w:proofErr w:type="gramEnd"/>
      <w:r>
        <w:rPr>
          <w:rFonts w:asciiTheme="minorEastAsia" w:hAnsiTheme="minorEastAsia" w:cstheme="minorEastAsia" w:hint="eastAsia"/>
          <w:color w:val="000000"/>
          <w:kern w:val="0"/>
          <w:sz w:val="22"/>
        </w:rPr>
        <w:t>特征描述无论是否全面，招标人要求投标人的投标报价应为完成施工图纸的全部内容，若无相关设计变更，除本招标文件及施工合同约定允许调整外中标的综合单价不予调整。</w:t>
      </w:r>
    </w:p>
    <w:p w:rsidR="005F38EC" w:rsidRDefault="001F0981">
      <w:pPr>
        <w:adjustRightInd w:val="0"/>
        <w:snapToGrid w:val="0"/>
        <w:spacing w:beforeLines="50" w:before="156" w:afterLines="50" w:after="156" w:line="360" w:lineRule="auto"/>
        <w:ind w:firstLineChars="200" w:firstLine="440"/>
        <w:rPr>
          <w:rFonts w:asciiTheme="minorEastAsia" w:hAnsiTheme="minorEastAsia" w:cstheme="minorEastAsia"/>
          <w:color w:val="000000"/>
          <w:kern w:val="0"/>
          <w:sz w:val="22"/>
        </w:rPr>
      </w:pPr>
      <w:r>
        <w:rPr>
          <w:rFonts w:asciiTheme="minorEastAsia" w:hAnsiTheme="minorEastAsia" w:cstheme="minorEastAsia" w:hint="eastAsia"/>
          <w:color w:val="000000"/>
          <w:kern w:val="0"/>
          <w:sz w:val="22"/>
        </w:rPr>
        <w:lastRenderedPageBreak/>
        <w:t>7</w:t>
      </w:r>
      <w:r>
        <w:rPr>
          <w:rFonts w:asciiTheme="minorEastAsia" w:hAnsiTheme="minorEastAsia" w:cstheme="minorEastAsia" w:hint="eastAsia"/>
          <w:color w:val="000000"/>
          <w:kern w:val="0"/>
          <w:sz w:val="22"/>
        </w:rPr>
        <w:t>、石材等外饰面材料规格、颜色、材质、表面处理方式须经发包人确认后采购，中标后综合单价不调整。</w:t>
      </w:r>
    </w:p>
    <w:p w:rsidR="005F38EC" w:rsidRDefault="005F38EC">
      <w:pPr>
        <w:adjustRightInd w:val="0"/>
        <w:snapToGrid w:val="0"/>
        <w:spacing w:beforeLines="50" w:before="156" w:afterLines="50" w:after="156" w:line="360" w:lineRule="auto"/>
        <w:ind w:firstLineChars="200" w:firstLine="440"/>
        <w:rPr>
          <w:rFonts w:asciiTheme="minorEastAsia" w:hAnsiTheme="minorEastAsia" w:cstheme="minorEastAsia"/>
          <w:color w:val="000000"/>
          <w:kern w:val="0"/>
          <w:sz w:val="22"/>
        </w:rPr>
      </w:pPr>
    </w:p>
    <w:p w:rsidR="005F38EC" w:rsidRDefault="005F38EC">
      <w:pPr>
        <w:spacing w:line="360" w:lineRule="auto"/>
        <w:ind w:firstLineChars="200" w:firstLine="440"/>
        <w:rPr>
          <w:rFonts w:asciiTheme="minorEastAsia" w:hAnsiTheme="minorEastAsia"/>
          <w:sz w:val="22"/>
        </w:rPr>
      </w:pPr>
    </w:p>
    <w:sectPr w:rsidR="005F38EC">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631E36"/>
    <w:multiLevelType w:val="singleLevel"/>
    <w:tmpl w:val="9F631E36"/>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lMmU2MTYzNTJjYTRkMzM4YjI2NzNmMTFhZTlkMzIifQ=="/>
  </w:docVars>
  <w:rsids>
    <w:rsidRoot w:val="00172A27"/>
    <w:rsid w:val="00010537"/>
    <w:rsid w:val="000918CE"/>
    <w:rsid w:val="000B4442"/>
    <w:rsid w:val="000E4EFC"/>
    <w:rsid w:val="000F0F71"/>
    <w:rsid w:val="00110532"/>
    <w:rsid w:val="00135F54"/>
    <w:rsid w:val="00172A27"/>
    <w:rsid w:val="001918E0"/>
    <w:rsid w:val="001A4FE1"/>
    <w:rsid w:val="001D63D0"/>
    <w:rsid w:val="001F0981"/>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5F38EC"/>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021E"/>
    <w:rsid w:val="009D4EC2"/>
    <w:rsid w:val="009E6462"/>
    <w:rsid w:val="00A12B36"/>
    <w:rsid w:val="00A61BA3"/>
    <w:rsid w:val="00A84C7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1505F15"/>
    <w:rsid w:val="01730582"/>
    <w:rsid w:val="019655AD"/>
    <w:rsid w:val="02A0524D"/>
    <w:rsid w:val="030B2A3C"/>
    <w:rsid w:val="037E320E"/>
    <w:rsid w:val="03BD3D36"/>
    <w:rsid w:val="045D0BA2"/>
    <w:rsid w:val="04F76DD4"/>
    <w:rsid w:val="06532730"/>
    <w:rsid w:val="077B0190"/>
    <w:rsid w:val="082A5712"/>
    <w:rsid w:val="08902345"/>
    <w:rsid w:val="08B17BE1"/>
    <w:rsid w:val="094B1DE4"/>
    <w:rsid w:val="097E3F67"/>
    <w:rsid w:val="099C43EE"/>
    <w:rsid w:val="09FD5BA6"/>
    <w:rsid w:val="0BD7170D"/>
    <w:rsid w:val="0C0B6B03"/>
    <w:rsid w:val="0CEA36C2"/>
    <w:rsid w:val="0DB82FCD"/>
    <w:rsid w:val="0E2F614C"/>
    <w:rsid w:val="0E3147CF"/>
    <w:rsid w:val="0E91039A"/>
    <w:rsid w:val="107E484D"/>
    <w:rsid w:val="10B7178A"/>
    <w:rsid w:val="14BA7E1E"/>
    <w:rsid w:val="151D3948"/>
    <w:rsid w:val="15981F0D"/>
    <w:rsid w:val="15DB665A"/>
    <w:rsid w:val="166313F1"/>
    <w:rsid w:val="168E67A1"/>
    <w:rsid w:val="16E052D9"/>
    <w:rsid w:val="17BE7C25"/>
    <w:rsid w:val="18553D0E"/>
    <w:rsid w:val="18722EE9"/>
    <w:rsid w:val="19033B41"/>
    <w:rsid w:val="1ABC461A"/>
    <w:rsid w:val="1BD01CD5"/>
    <w:rsid w:val="1C2E5379"/>
    <w:rsid w:val="1C8B457A"/>
    <w:rsid w:val="1D2B3667"/>
    <w:rsid w:val="1D32364B"/>
    <w:rsid w:val="201C178D"/>
    <w:rsid w:val="20EE50D7"/>
    <w:rsid w:val="21D50045"/>
    <w:rsid w:val="21F242C1"/>
    <w:rsid w:val="22485E02"/>
    <w:rsid w:val="23720241"/>
    <w:rsid w:val="23FF0351"/>
    <w:rsid w:val="2563786A"/>
    <w:rsid w:val="26213DCF"/>
    <w:rsid w:val="26435EC5"/>
    <w:rsid w:val="27673E35"/>
    <w:rsid w:val="27CB6172"/>
    <w:rsid w:val="27F60D15"/>
    <w:rsid w:val="28506079"/>
    <w:rsid w:val="28C94DBD"/>
    <w:rsid w:val="28DE1ED5"/>
    <w:rsid w:val="2A571F3F"/>
    <w:rsid w:val="2BD001FB"/>
    <w:rsid w:val="2C074F27"/>
    <w:rsid w:val="2D5409B8"/>
    <w:rsid w:val="2EDF69A7"/>
    <w:rsid w:val="302F1FF1"/>
    <w:rsid w:val="31CA56EC"/>
    <w:rsid w:val="31CC4678"/>
    <w:rsid w:val="320329AC"/>
    <w:rsid w:val="33AF3351"/>
    <w:rsid w:val="35E93C67"/>
    <w:rsid w:val="35F20D6E"/>
    <w:rsid w:val="392A51CA"/>
    <w:rsid w:val="3BDD6F9A"/>
    <w:rsid w:val="3CC966A3"/>
    <w:rsid w:val="3D216C0F"/>
    <w:rsid w:val="3D707661"/>
    <w:rsid w:val="3E4630D3"/>
    <w:rsid w:val="404E1D52"/>
    <w:rsid w:val="425828A0"/>
    <w:rsid w:val="42F205FF"/>
    <w:rsid w:val="437B1F2F"/>
    <w:rsid w:val="47A273D5"/>
    <w:rsid w:val="4B001ED0"/>
    <w:rsid w:val="4BFC604B"/>
    <w:rsid w:val="4DDF5C24"/>
    <w:rsid w:val="4DFD2BF8"/>
    <w:rsid w:val="4E04568A"/>
    <w:rsid w:val="4E1A4EAE"/>
    <w:rsid w:val="4E890440"/>
    <w:rsid w:val="4F231B40"/>
    <w:rsid w:val="503402D9"/>
    <w:rsid w:val="519B2244"/>
    <w:rsid w:val="51C15D6C"/>
    <w:rsid w:val="534F57A0"/>
    <w:rsid w:val="53964FD7"/>
    <w:rsid w:val="5410393B"/>
    <w:rsid w:val="54292285"/>
    <w:rsid w:val="553A1635"/>
    <w:rsid w:val="568D4539"/>
    <w:rsid w:val="56BC4195"/>
    <w:rsid w:val="56E16569"/>
    <w:rsid w:val="57776ECD"/>
    <w:rsid w:val="5798756F"/>
    <w:rsid w:val="586631C9"/>
    <w:rsid w:val="58A9755A"/>
    <w:rsid w:val="59B30690"/>
    <w:rsid w:val="5AFB1AAB"/>
    <w:rsid w:val="5B0311A3"/>
    <w:rsid w:val="5E1B1E9E"/>
    <w:rsid w:val="6042276E"/>
    <w:rsid w:val="60857F85"/>
    <w:rsid w:val="61774699"/>
    <w:rsid w:val="62F3370C"/>
    <w:rsid w:val="64790728"/>
    <w:rsid w:val="649015CE"/>
    <w:rsid w:val="6522491C"/>
    <w:rsid w:val="65B337C6"/>
    <w:rsid w:val="66637534"/>
    <w:rsid w:val="670047E9"/>
    <w:rsid w:val="671F2933"/>
    <w:rsid w:val="67E61C31"/>
    <w:rsid w:val="6808548A"/>
    <w:rsid w:val="69E91EAC"/>
    <w:rsid w:val="6B1A0146"/>
    <w:rsid w:val="6C0E1756"/>
    <w:rsid w:val="6D0802FE"/>
    <w:rsid w:val="6E66287F"/>
    <w:rsid w:val="6E6C4E5A"/>
    <w:rsid w:val="6E8F3864"/>
    <w:rsid w:val="6FB70357"/>
    <w:rsid w:val="702459EC"/>
    <w:rsid w:val="70A703CB"/>
    <w:rsid w:val="714F6A99"/>
    <w:rsid w:val="72AE5A41"/>
    <w:rsid w:val="72C13CD9"/>
    <w:rsid w:val="72C507C5"/>
    <w:rsid w:val="72C9287B"/>
    <w:rsid w:val="74C27582"/>
    <w:rsid w:val="75096F5F"/>
    <w:rsid w:val="76330215"/>
    <w:rsid w:val="76903802"/>
    <w:rsid w:val="7759691B"/>
    <w:rsid w:val="77871995"/>
    <w:rsid w:val="788F00C3"/>
    <w:rsid w:val="799E0562"/>
    <w:rsid w:val="7A4E5349"/>
    <w:rsid w:val="7A5E6DE4"/>
    <w:rsid w:val="7BFE414C"/>
    <w:rsid w:val="7E9A2B63"/>
    <w:rsid w:val="7FDF548C"/>
    <w:rsid w:val="7FEE1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next w:val="a4"/>
    <w:uiPriority w:val="34"/>
    <w:qFormat/>
    <w:pPr>
      <w:ind w:firstLineChars="200" w:firstLine="420"/>
    </w:pPr>
    <w:rPr>
      <w:rFonts w:ascii="Calibri" w:hAnsi="Calibri"/>
    </w:rPr>
  </w:style>
  <w:style w:type="paragraph" w:customStyle="1" w:styleId="a4">
    <w:name w:val="*正文"/>
    <w:basedOn w:val="a"/>
    <w:qFormat/>
    <w:rPr>
      <w:rFonts w:ascii="宋体" w:eastAsia="宋体" w:hAnsi="宋体" w:cs="黑体"/>
      <w:kern w:val="0"/>
    </w:rPr>
  </w:style>
  <w:style w:type="paragraph" w:styleId="a5">
    <w:name w:val="Balloon Text"/>
    <w:basedOn w:val="a"/>
    <w:link w:val="Char"/>
    <w:uiPriority w:val="99"/>
    <w:semiHidden/>
    <w:unhideWhenUsed/>
    <w:qFormat/>
    <w:rPr>
      <w:sz w:val="18"/>
      <w:szCs w:val="18"/>
    </w:rPr>
  </w:style>
  <w:style w:type="paragraph" w:styleId="a6">
    <w:name w:val="footer"/>
    <w:basedOn w:val="a"/>
    <w:link w:val="Char0"/>
    <w:uiPriority w:val="99"/>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qFormat/>
    <w:pPr>
      <w:spacing w:beforeAutospacing="1" w:afterAutospacing="1"/>
      <w:jc w:val="left"/>
    </w:pPr>
    <w:rPr>
      <w:rFonts w:cs="Times New Roman"/>
      <w:kern w:val="0"/>
      <w:sz w:val="24"/>
    </w:rPr>
  </w:style>
  <w:style w:type="table" w:styleId="a9">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1"/>
    <w:uiPriority w:val="99"/>
    <w:unhideWhenUsed/>
    <w:qFormat/>
    <w:rPr>
      <w:color w:val="0000FF"/>
      <w:u w:val="single"/>
    </w:rPr>
  </w:style>
  <w:style w:type="character" w:customStyle="1" w:styleId="Char1">
    <w:name w:val="页眉 Char"/>
    <w:basedOn w:val="a1"/>
    <w:link w:val="a7"/>
    <w:uiPriority w:val="99"/>
    <w:qFormat/>
    <w:rPr>
      <w:sz w:val="18"/>
      <w:szCs w:val="18"/>
    </w:rPr>
  </w:style>
  <w:style w:type="character" w:customStyle="1" w:styleId="Char0">
    <w:name w:val="页脚 Char"/>
    <w:basedOn w:val="a1"/>
    <w:link w:val="a6"/>
    <w:uiPriority w:val="99"/>
    <w:qFormat/>
    <w:rPr>
      <w:sz w:val="18"/>
      <w:szCs w:val="18"/>
    </w:rPr>
  </w:style>
  <w:style w:type="character" w:customStyle="1" w:styleId="Char">
    <w:name w:val="批注框文本 Char"/>
    <w:basedOn w:val="a1"/>
    <w:link w:val="a5"/>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next w:val="a4"/>
    <w:uiPriority w:val="34"/>
    <w:qFormat/>
    <w:pPr>
      <w:ind w:firstLineChars="200" w:firstLine="420"/>
    </w:pPr>
    <w:rPr>
      <w:rFonts w:ascii="Calibri" w:hAnsi="Calibri"/>
    </w:rPr>
  </w:style>
  <w:style w:type="paragraph" w:customStyle="1" w:styleId="a4">
    <w:name w:val="*正文"/>
    <w:basedOn w:val="a"/>
    <w:qFormat/>
    <w:rPr>
      <w:rFonts w:ascii="宋体" w:eastAsia="宋体" w:hAnsi="宋体" w:cs="黑体"/>
      <w:kern w:val="0"/>
    </w:rPr>
  </w:style>
  <w:style w:type="paragraph" w:styleId="a5">
    <w:name w:val="Balloon Text"/>
    <w:basedOn w:val="a"/>
    <w:link w:val="Char"/>
    <w:uiPriority w:val="99"/>
    <w:semiHidden/>
    <w:unhideWhenUsed/>
    <w:qFormat/>
    <w:rPr>
      <w:sz w:val="18"/>
      <w:szCs w:val="18"/>
    </w:rPr>
  </w:style>
  <w:style w:type="paragraph" w:styleId="a6">
    <w:name w:val="footer"/>
    <w:basedOn w:val="a"/>
    <w:link w:val="Char0"/>
    <w:uiPriority w:val="99"/>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qFormat/>
    <w:pPr>
      <w:spacing w:beforeAutospacing="1" w:afterAutospacing="1"/>
      <w:jc w:val="left"/>
    </w:pPr>
    <w:rPr>
      <w:rFonts w:cs="Times New Roman"/>
      <w:kern w:val="0"/>
      <w:sz w:val="24"/>
    </w:rPr>
  </w:style>
  <w:style w:type="table" w:styleId="a9">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1"/>
    <w:uiPriority w:val="99"/>
    <w:unhideWhenUsed/>
    <w:qFormat/>
    <w:rPr>
      <w:color w:val="0000FF"/>
      <w:u w:val="single"/>
    </w:rPr>
  </w:style>
  <w:style w:type="character" w:customStyle="1" w:styleId="Char1">
    <w:name w:val="页眉 Char"/>
    <w:basedOn w:val="a1"/>
    <w:link w:val="a7"/>
    <w:uiPriority w:val="99"/>
    <w:qFormat/>
    <w:rPr>
      <w:sz w:val="18"/>
      <w:szCs w:val="18"/>
    </w:rPr>
  </w:style>
  <w:style w:type="character" w:customStyle="1" w:styleId="Char0">
    <w:name w:val="页脚 Char"/>
    <w:basedOn w:val="a1"/>
    <w:link w:val="a6"/>
    <w:uiPriority w:val="99"/>
    <w:qFormat/>
    <w:rPr>
      <w:sz w:val="18"/>
      <w:szCs w:val="18"/>
    </w:rPr>
  </w:style>
  <w:style w:type="character" w:customStyle="1" w:styleId="Char">
    <w:name w:val="批注框文本 Char"/>
    <w:basedOn w:val="a1"/>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370</Words>
  <Characters>2109</Characters>
  <Application>Microsoft Office Word</Application>
  <DocSecurity>0</DocSecurity>
  <Lines>17</Lines>
  <Paragraphs>4</Paragraphs>
  <ScaleCrop>false</ScaleCrop>
  <Company/>
  <LinksUpToDate>false</LinksUpToDate>
  <CharactersWithSpaces>2475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4</cp:revision>
  <dcterms:created xsi:type="dcterms:W3CDTF">2023-06-05T04:27:00Z</dcterms:created>
  <dcterms:modified xsi:type="dcterms:W3CDTF">2023-12-29T01:52:00Z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4210177032CD4C2CB104663AAC42C7AC_13</vt:lpwstr>
  </property>
</Properties>
</file>