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E30" w:rsidRDefault="009B195C">
      <w:pPr>
        <w:jc w:val="center"/>
        <w:rPr>
          <w:b/>
          <w:sz w:val="32"/>
          <w:szCs w:val="32"/>
        </w:rPr>
      </w:pPr>
      <w:r>
        <w:rPr>
          <w:rFonts w:hint="eastAsia"/>
          <w:b/>
          <w:sz w:val="32"/>
          <w:szCs w:val="32"/>
        </w:rPr>
        <w:t>招标控制价编制说明</w:t>
      </w:r>
    </w:p>
    <w:p w:rsidR="00792E30" w:rsidRDefault="009B195C">
      <w:pPr>
        <w:spacing w:line="360" w:lineRule="auto"/>
        <w:rPr>
          <w:sz w:val="28"/>
          <w:szCs w:val="28"/>
        </w:rPr>
      </w:pPr>
      <w:r>
        <w:rPr>
          <w:rFonts w:hint="eastAsia"/>
          <w:sz w:val="28"/>
          <w:szCs w:val="28"/>
        </w:rPr>
        <w:t>一、工程概况</w:t>
      </w:r>
    </w:p>
    <w:p w:rsidR="00792E30" w:rsidRDefault="009B195C">
      <w:pPr>
        <w:spacing w:line="360" w:lineRule="auto"/>
        <w:ind w:firstLineChars="200" w:firstLine="440"/>
        <w:rPr>
          <w:sz w:val="22"/>
        </w:rPr>
      </w:pPr>
      <w:r>
        <w:rPr>
          <w:rFonts w:hint="eastAsia"/>
          <w:sz w:val="22"/>
        </w:rPr>
        <w:t>本工程为南京大学南京大学东大楼和辛壬楼修缮项目综合布线及光缆敷设工程。</w:t>
      </w:r>
    </w:p>
    <w:p w:rsidR="00792E30" w:rsidRDefault="009B195C">
      <w:pPr>
        <w:spacing w:line="360" w:lineRule="auto"/>
        <w:rPr>
          <w:sz w:val="28"/>
          <w:szCs w:val="28"/>
        </w:rPr>
      </w:pPr>
      <w:r>
        <w:rPr>
          <w:rFonts w:hint="eastAsia"/>
          <w:sz w:val="28"/>
          <w:szCs w:val="28"/>
        </w:rPr>
        <w:t>二、工程招标和分包范围</w:t>
      </w:r>
    </w:p>
    <w:p w:rsidR="00792E30" w:rsidRDefault="009B195C">
      <w:pPr>
        <w:spacing w:line="360" w:lineRule="auto"/>
        <w:ind w:firstLineChars="200" w:firstLine="440"/>
      </w:pPr>
      <w:r>
        <w:rPr>
          <w:rFonts w:hint="eastAsia"/>
          <w:sz w:val="22"/>
        </w:rPr>
        <w:t>改造范围内的智能化工程</w:t>
      </w:r>
      <w:r>
        <w:rPr>
          <w:rFonts w:hint="eastAsia"/>
          <w:sz w:val="22"/>
        </w:rPr>
        <w:t>。</w:t>
      </w:r>
    </w:p>
    <w:p w:rsidR="00792E30" w:rsidRDefault="009B195C">
      <w:pPr>
        <w:spacing w:line="360" w:lineRule="auto"/>
        <w:rPr>
          <w:sz w:val="28"/>
          <w:szCs w:val="28"/>
        </w:rPr>
      </w:pPr>
      <w:r>
        <w:rPr>
          <w:rFonts w:hint="eastAsia"/>
          <w:sz w:val="28"/>
          <w:szCs w:val="28"/>
        </w:rPr>
        <w:t>三、编制依据</w:t>
      </w:r>
    </w:p>
    <w:p w:rsidR="00792E30" w:rsidRDefault="009B195C">
      <w:pPr>
        <w:spacing w:line="360" w:lineRule="auto"/>
        <w:ind w:firstLineChars="200" w:firstLine="440"/>
        <w:rPr>
          <w:sz w:val="22"/>
        </w:rPr>
      </w:pPr>
      <w:r>
        <w:rPr>
          <w:rFonts w:hint="eastAsia"/>
          <w:sz w:val="22"/>
        </w:rPr>
        <w:t>1</w:t>
      </w:r>
      <w:r>
        <w:rPr>
          <w:rFonts w:hint="eastAsia"/>
          <w:sz w:val="22"/>
        </w:rPr>
        <w:t>、</w:t>
      </w:r>
      <w:r>
        <w:rPr>
          <w:rFonts w:hint="eastAsia"/>
          <w:sz w:val="22"/>
        </w:rPr>
        <w:t>南京大学建筑规划设计研究院有限公司</w:t>
      </w:r>
      <w:r>
        <w:rPr>
          <w:rFonts w:hint="eastAsia"/>
          <w:sz w:val="22"/>
        </w:rPr>
        <w:t>的施工图</w:t>
      </w:r>
      <w:r>
        <w:rPr>
          <w:rFonts w:hint="eastAsia"/>
          <w:sz w:val="22"/>
        </w:rPr>
        <w:t>（</w:t>
      </w:r>
      <w:r>
        <w:rPr>
          <w:rFonts w:hint="eastAsia"/>
          <w:sz w:val="22"/>
        </w:rPr>
        <w:t>2022</w:t>
      </w:r>
      <w:r>
        <w:rPr>
          <w:rFonts w:hint="eastAsia"/>
          <w:sz w:val="22"/>
        </w:rPr>
        <w:t>年</w:t>
      </w:r>
      <w:r>
        <w:rPr>
          <w:rFonts w:hint="eastAsia"/>
          <w:sz w:val="22"/>
        </w:rPr>
        <w:t>10</w:t>
      </w:r>
      <w:r>
        <w:rPr>
          <w:rFonts w:hint="eastAsia"/>
          <w:sz w:val="22"/>
        </w:rPr>
        <w:t>月</w:t>
      </w:r>
      <w:r>
        <w:rPr>
          <w:rFonts w:hint="eastAsia"/>
          <w:sz w:val="22"/>
        </w:rPr>
        <w:t>31</w:t>
      </w:r>
      <w:r>
        <w:rPr>
          <w:rFonts w:hint="eastAsia"/>
          <w:sz w:val="22"/>
        </w:rPr>
        <w:t>日</w:t>
      </w:r>
      <w:r>
        <w:rPr>
          <w:rFonts w:hint="eastAsia"/>
          <w:sz w:val="22"/>
        </w:rPr>
        <w:t>）</w:t>
      </w:r>
      <w:r>
        <w:rPr>
          <w:rFonts w:hint="eastAsia"/>
          <w:sz w:val="22"/>
        </w:rPr>
        <w:t>及其说明、设计修改、变更通知等技术资料。</w:t>
      </w:r>
    </w:p>
    <w:p w:rsidR="00792E30" w:rsidRDefault="009B195C">
      <w:pPr>
        <w:spacing w:line="360" w:lineRule="auto"/>
        <w:ind w:firstLineChars="200" w:firstLine="440"/>
        <w:rPr>
          <w:sz w:val="22"/>
        </w:rPr>
      </w:pPr>
      <w:r>
        <w:rPr>
          <w:rFonts w:hint="eastAsia"/>
          <w:sz w:val="22"/>
        </w:rPr>
        <w:t>2</w:t>
      </w:r>
      <w:r>
        <w:rPr>
          <w:rFonts w:hint="eastAsia"/>
          <w:sz w:val="22"/>
        </w:rPr>
        <w:t>、计量规范：</w:t>
      </w:r>
    </w:p>
    <w:p w:rsidR="00792E30" w:rsidRDefault="009B195C">
      <w:pPr>
        <w:spacing w:line="360" w:lineRule="auto"/>
        <w:ind w:firstLineChars="200" w:firstLine="440"/>
        <w:rPr>
          <w:sz w:val="22"/>
        </w:rPr>
      </w:pPr>
      <w:r>
        <w:rPr>
          <w:rFonts w:hint="eastAsia"/>
          <w:sz w:val="22"/>
        </w:rPr>
        <w:t>①《建设工程工程量清单计价规范》（</w:t>
      </w:r>
      <w:r>
        <w:rPr>
          <w:rFonts w:hint="eastAsia"/>
          <w:sz w:val="22"/>
        </w:rPr>
        <w:t>GB50500-2013</w:t>
      </w:r>
      <w:r>
        <w:rPr>
          <w:rFonts w:hint="eastAsia"/>
          <w:sz w:val="22"/>
        </w:rPr>
        <w:t>）</w:t>
      </w:r>
    </w:p>
    <w:p w:rsidR="00792E30" w:rsidRDefault="009B195C">
      <w:pPr>
        <w:spacing w:line="360" w:lineRule="auto"/>
        <w:ind w:firstLineChars="200" w:firstLine="440"/>
        <w:rPr>
          <w:sz w:val="22"/>
        </w:rPr>
      </w:pPr>
      <w:r>
        <w:rPr>
          <w:rFonts w:hint="eastAsia"/>
          <w:sz w:val="22"/>
        </w:rPr>
        <w:t>②《房屋建筑与装饰工程工程量计算规范》（</w:t>
      </w:r>
      <w:r>
        <w:rPr>
          <w:rFonts w:hint="eastAsia"/>
          <w:sz w:val="22"/>
        </w:rPr>
        <w:t>GB50854-2013</w:t>
      </w:r>
      <w:r>
        <w:rPr>
          <w:rFonts w:hint="eastAsia"/>
          <w:sz w:val="22"/>
        </w:rPr>
        <w:t>）</w:t>
      </w:r>
    </w:p>
    <w:p w:rsidR="00792E30" w:rsidRDefault="009B195C">
      <w:pPr>
        <w:spacing w:line="360" w:lineRule="auto"/>
        <w:ind w:firstLineChars="200" w:firstLine="440"/>
        <w:rPr>
          <w:sz w:val="22"/>
        </w:rPr>
      </w:pPr>
      <w:r>
        <w:rPr>
          <w:rFonts w:hint="eastAsia"/>
          <w:sz w:val="22"/>
        </w:rPr>
        <w:t>③《通用安装工程工程量计算规范》（</w:t>
      </w:r>
      <w:r>
        <w:rPr>
          <w:rFonts w:hint="eastAsia"/>
          <w:sz w:val="22"/>
        </w:rPr>
        <w:t>GB50856-2013</w:t>
      </w:r>
      <w:r>
        <w:rPr>
          <w:rFonts w:hint="eastAsia"/>
          <w:sz w:val="22"/>
        </w:rPr>
        <w:t>）</w:t>
      </w:r>
    </w:p>
    <w:p w:rsidR="00792E30" w:rsidRDefault="009B195C">
      <w:pPr>
        <w:spacing w:line="360" w:lineRule="auto"/>
        <w:ind w:firstLineChars="200" w:firstLine="440"/>
        <w:rPr>
          <w:sz w:val="22"/>
        </w:rPr>
      </w:pPr>
      <w:r>
        <w:rPr>
          <w:rFonts w:hint="eastAsia"/>
          <w:sz w:val="22"/>
        </w:rPr>
        <w:t>④现行相关补充或调整文件</w:t>
      </w:r>
    </w:p>
    <w:p w:rsidR="00792E30" w:rsidRDefault="009B195C">
      <w:pPr>
        <w:spacing w:line="360" w:lineRule="auto"/>
        <w:ind w:firstLineChars="200" w:firstLine="440"/>
        <w:rPr>
          <w:sz w:val="22"/>
        </w:rPr>
      </w:pPr>
      <w:r>
        <w:rPr>
          <w:rFonts w:hint="eastAsia"/>
          <w:sz w:val="22"/>
        </w:rPr>
        <w:t>3</w:t>
      </w:r>
      <w:r>
        <w:rPr>
          <w:rFonts w:hint="eastAsia"/>
          <w:sz w:val="22"/>
        </w:rPr>
        <w:t>、与本工程项目有关的标准、施工规范与验收规范。</w:t>
      </w:r>
    </w:p>
    <w:p w:rsidR="00792E30" w:rsidRDefault="009B195C">
      <w:pPr>
        <w:spacing w:line="360" w:lineRule="auto"/>
        <w:rPr>
          <w:sz w:val="28"/>
          <w:szCs w:val="28"/>
        </w:rPr>
      </w:pPr>
      <w:r>
        <w:rPr>
          <w:rFonts w:hint="eastAsia"/>
          <w:sz w:val="28"/>
          <w:szCs w:val="28"/>
        </w:rPr>
        <w:t>四、取费标准</w:t>
      </w:r>
    </w:p>
    <w:p w:rsidR="00792E30" w:rsidRDefault="009B195C">
      <w:pPr>
        <w:spacing w:line="360" w:lineRule="auto"/>
        <w:ind w:firstLineChars="200" w:firstLine="440"/>
        <w:rPr>
          <w:sz w:val="22"/>
        </w:rPr>
      </w:pPr>
      <w:r>
        <w:rPr>
          <w:rFonts w:hint="eastAsia"/>
          <w:sz w:val="22"/>
        </w:rPr>
        <w:t>1</w:t>
      </w:r>
      <w:r>
        <w:rPr>
          <w:rFonts w:hint="eastAsia"/>
          <w:sz w:val="22"/>
        </w:rPr>
        <w:t>、《江苏省建设工程费用定额》（</w:t>
      </w:r>
      <w:r>
        <w:rPr>
          <w:rFonts w:hint="eastAsia"/>
          <w:sz w:val="22"/>
        </w:rPr>
        <w:t>2014</w:t>
      </w:r>
      <w:r>
        <w:rPr>
          <w:rFonts w:hint="eastAsia"/>
          <w:sz w:val="22"/>
        </w:rPr>
        <w:t>）。</w:t>
      </w:r>
    </w:p>
    <w:p w:rsidR="00792E30" w:rsidRDefault="009B195C">
      <w:pPr>
        <w:spacing w:line="360" w:lineRule="auto"/>
        <w:ind w:firstLineChars="200" w:firstLine="440"/>
        <w:rPr>
          <w:sz w:val="22"/>
        </w:rPr>
      </w:pPr>
      <w:r>
        <w:rPr>
          <w:rFonts w:hint="eastAsia"/>
          <w:sz w:val="22"/>
        </w:rPr>
        <w:t>2</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rsidR="00792E30" w:rsidRDefault="009B195C">
      <w:pPr>
        <w:spacing w:line="360" w:lineRule="auto"/>
        <w:ind w:firstLineChars="200" w:firstLine="440"/>
        <w:rPr>
          <w:sz w:val="22"/>
        </w:rPr>
      </w:pPr>
      <w:r>
        <w:rPr>
          <w:rFonts w:hint="eastAsia"/>
          <w:sz w:val="22"/>
        </w:rPr>
        <w:t>3</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rsidR="00792E30" w:rsidRDefault="009B195C">
      <w:pPr>
        <w:spacing w:line="360" w:lineRule="auto"/>
        <w:ind w:firstLineChars="200" w:firstLine="440"/>
        <w:rPr>
          <w:sz w:val="22"/>
        </w:rPr>
      </w:pPr>
      <w:r>
        <w:rPr>
          <w:rFonts w:hint="eastAsia"/>
          <w:sz w:val="22"/>
        </w:rPr>
        <w:t>4</w:t>
      </w:r>
      <w:r>
        <w:rPr>
          <w:rFonts w:hint="eastAsia"/>
          <w:sz w:val="22"/>
        </w:rPr>
        <w:t>、安全文明施工措施费计取基本费和扬尘污染防治增加费。</w:t>
      </w:r>
    </w:p>
    <w:p w:rsidR="00792E30" w:rsidRDefault="009B195C">
      <w:pPr>
        <w:spacing w:line="360" w:lineRule="auto"/>
        <w:ind w:firstLineChars="200" w:firstLine="440"/>
        <w:rPr>
          <w:sz w:val="22"/>
        </w:rPr>
      </w:pPr>
      <w:r>
        <w:rPr>
          <w:rFonts w:hint="eastAsia"/>
          <w:sz w:val="22"/>
        </w:rPr>
        <w:t>5</w:t>
      </w:r>
      <w:r>
        <w:rPr>
          <w:rFonts w:hint="eastAsia"/>
          <w:sz w:val="22"/>
        </w:rPr>
        <w:t>、政策性文件及报价参考执行投标截止日前省市建委造价有关文件，投标截止日后的省市建委造价文件不予执行。</w:t>
      </w:r>
    </w:p>
    <w:p w:rsidR="00792E30" w:rsidRDefault="009B195C">
      <w:pPr>
        <w:spacing w:line="360" w:lineRule="auto"/>
        <w:ind w:firstLineChars="200" w:firstLine="440"/>
        <w:rPr>
          <w:sz w:val="22"/>
        </w:rPr>
      </w:pPr>
      <w:r>
        <w:rPr>
          <w:rFonts w:hint="eastAsia"/>
          <w:sz w:val="22"/>
        </w:rPr>
        <w:t>6</w:t>
      </w:r>
      <w:r>
        <w:rPr>
          <w:rFonts w:hint="eastAsia"/>
          <w:sz w:val="22"/>
        </w:rPr>
        <w:t>、人工单价：</w:t>
      </w:r>
      <w:r>
        <w:rPr>
          <w:rFonts w:hint="eastAsia"/>
          <w:sz w:val="22"/>
        </w:rPr>
        <w:t xml:space="preserve"> </w:t>
      </w:r>
      <w:r>
        <w:rPr>
          <w:rFonts w:hint="eastAsia"/>
          <w:sz w:val="22"/>
        </w:rPr>
        <w:t>参考苏</w:t>
      </w:r>
      <w:proofErr w:type="gramStart"/>
      <w:r>
        <w:rPr>
          <w:rFonts w:hint="eastAsia"/>
          <w:sz w:val="22"/>
        </w:rPr>
        <w:t>建函价〔</w:t>
      </w:r>
      <w:r>
        <w:rPr>
          <w:rFonts w:hint="eastAsia"/>
          <w:sz w:val="22"/>
        </w:rPr>
        <w:t>202</w:t>
      </w:r>
      <w:r>
        <w:rPr>
          <w:rFonts w:hint="eastAsia"/>
          <w:sz w:val="22"/>
        </w:rPr>
        <w:t>3</w:t>
      </w:r>
      <w:r>
        <w:rPr>
          <w:rFonts w:hint="eastAsia"/>
          <w:sz w:val="22"/>
        </w:rPr>
        <w:t>〕</w:t>
      </w:r>
      <w:proofErr w:type="gramEnd"/>
      <w:r>
        <w:rPr>
          <w:rFonts w:hint="eastAsia"/>
          <w:sz w:val="22"/>
        </w:rPr>
        <w:t>63</w:t>
      </w:r>
      <w:r>
        <w:rPr>
          <w:rFonts w:hint="eastAsia"/>
          <w:sz w:val="22"/>
        </w:rPr>
        <w:t>号江苏省住房和城乡建设厅关于发布建设工程人工工资指导价的通知。</w:t>
      </w:r>
    </w:p>
    <w:p w:rsidR="00792E30" w:rsidRDefault="009B195C">
      <w:pPr>
        <w:spacing w:line="360" w:lineRule="auto"/>
        <w:ind w:firstLineChars="200" w:firstLine="440"/>
        <w:rPr>
          <w:sz w:val="22"/>
        </w:rPr>
      </w:pPr>
      <w:r>
        <w:rPr>
          <w:rFonts w:hint="eastAsia"/>
          <w:sz w:val="22"/>
        </w:rPr>
        <w:t>7</w:t>
      </w:r>
      <w:r>
        <w:rPr>
          <w:rFonts w:hint="eastAsia"/>
          <w:sz w:val="22"/>
        </w:rPr>
        <w:t>、材料价格：参考</w:t>
      </w:r>
      <w:r>
        <w:rPr>
          <w:rFonts w:hint="eastAsia"/>
          <w:sz w:val="22"/>
        </w:rPr>
        <w:t>20</w:t>
      </w:r>
      <w:r>
        <w:rPr>
          <w:rFonts w:hint="eastAsia"/>
          <w:sz w:val="22"/>
        </w:rPr>
        <w:t>23</w:t>
      </w:r>
      <w:r>
        <w:rPr>
          <w:rFonts w:hint="eastAsia"/>
          <w:sz w:val="22"/>
        </w:rPr>
        <w:t>年</w:t>
      </w:r>
      <w:r>
        <w:rPr>
          <w:rFonts w:hint="eastAsia"/>
          <w:sz w:val="22"/>
        </w:rPr>
        <w:t>2</w:t>
      </w:r>
      <w:r>
        <w:rPr>
          <w:rFonts w:hint="eastAsia"/>
          <w:sz w:val="22"/>
        </w:rPr>
        <w:t>月南京市造价管理部门发布的建设工程材料市场信息价格及同期市场价格。</w:t>
      </w:r>
    </w:p>
    <w:p w:rsidR="00792E30" w:rsidRDefault="009B195C">
      <w:pPr>
        <w:spacing w:line="360" w:lineRule="auto"/>
        <w:ind w:firstLineChars="200" w:firstLine="440"/>
        <w:rPr>
          <w:sz w:val="22"/>
        </w:rPr>
      </w:pPr>
      <w:r>
        <w:rPr>
          <w:rFonts w:hint="eastAsia"/>
          <w:sz w:val="22"/>
        </w:rPr>
        <w:t>8</w:t>
      </w:r>
      <w:r>
        <w:rPr>
          <w:rFonts w:hint="eastAsia"/>
          <w:sz w:val="22"/>
        </w:rPr>
        <w:t>、暂列金额及暂估价：</w:t>
      </w:r>
    </w:p>
    <w:p w:rsidR="00792E30" w:rsidRDefault="009B195C">
      <w:pPr>
        <w:spacing w:line="360" w:lineRule="auto"/>
        <w:ind w:firstLineChars="200" w:firstLine="440"/>
        <w:rPr>
          <w:sz w:val="22"/>
        </w:rPr>
      </w:pPr>
      <w:r>
        <w:rPr>
          <w:rFonts w:hint="eastAsia"/>
          <w:sz w:val="22"/>
        </w:rPr>
        <w:lastRenderedPageBreak/>
        <w:t>（</w:t>
      </w:r>
      <w:r>
        <w:rPr>
          <w:rFonts w:hint="eastAsia"/>
          <w:sz w:val="22"/>
        </w:rPr>
        <w:t>1</w:t>
      </w:r>
      <w:r>
        <w:rPr>
          <w:rFonts w:hint="eastAsia"/>
          <w:sz w:val="22"/>
        </w:rPr>
        <w:t>）暂列金额：</w:t>
      </w:r>
      <w:r>
        <w:rPr>
          <w:rFonts w:hint="eastAsia"/>
          <w:sz w:val="22"/>
        </w:rPr>
        <w:t>15519.28</w:t>
      </w:r>
      <w:r>
        <w:rPr>
          <w:rFonts w:hint="eastAsia"/>
          <w:sz w:val="22"/>
        </w:rPr>
        <w:t>元</w:t>
      </w:r>
      <w:r>
        <w:rPr>
          <w:rFonts w:hint="eastAsia"/>
          <w:sz w:val="22"/>
        </w:rPr>
        <w:t>。</w:t>
      </w:r>
    </w:p>
    <w:p w:rsidR="00792E30" w:rsidRDefault="009B195C">
      <w:pPr>
        <w:spacing w:line="360" w:lineRule="auto"/>
        <w:ind w:firstLineChars="200" w:firstLine="440"/>
        <w:rPr>
          <w:sz w:val="22"/>
        </w:rPr>
      </w:pPr>
      <w:r>
        <w:rPr>
          <w:rFonts w:hint="eastAsia"/>
          <w:sz w:val="22"/>
        </w:rPr>
        <w:t>（</w:t>
      </w:r>
      <w:r>
        <w:rPr>
          <w:rFonts w:hint="eastAsia"/>
          <w:sz w:val="22"/>
        </w:rPr>
        <w:t>2</w:t>
      </w:r>
      <w:r>
        <w:rPr>
          <w:rFonts w:hint="eastAsia"/>
          <w:sz w:val="22"/>
        </w:rPr>
        <w:t>）暂估价：</w:t>
      </w:r>
      <w:r>
        <w:rPr>
          <w:rFonts w:hint="eastAsia"/>
          <w:sz w:val="22"/>
        </w:rPr>
        <w:t>0</w:t>
      </w:r>
      <w:r>
        <w:rPr>
          <w:rFonts w:hint="eastAsia"/>
          <w:sz w:val="22"/>
        </w:rPr>
        <w:t>元</w:t>
      </w:r>
      <w:r>
        <w:rPr>
          <w:rFonts w:hint="eastAsia"/>
          <w:sz w:val="22"/>
        </w:rPr>
        <w:t>。</w:t>
      </w:r>
    </w:p>
    <w:p w:rsidR="00792E30" w:rsidRDefault="009B195C">
      <w:pPr>
        <w:spacing w:line="360" w:lineRule="auto"/>
        <w:rPr>
          <w:sz w:val="28"/>
          <w:szCs w:val="28"/>
        </w:rPr>
      </w:pPr>
      <w:r>
        <w:rPr>
          <w:rFonts w:hint="eastAsia"/>
          <w:sz w:val="28"/>
          <w:szCs w:val="28"/>
        </w:rPr>
        <w:t>五、图纸及工程量计算中的相关说明</w:t>
      </w:r>
    </w:p>
    <w:p w:rsidR="00792E30" w:rsidRDefault="009B195C">
      <w:pPr>
        <w:spacing w:line="360" w:lineRule="auto"/>
        <w:ind w:firstLineChars="200" w:firstLine="440"/>
        <w:rPr>
          <w:sz w:val="22"/>
        </w:rPr>
      </w:pPr>
      <w:r>
        <w:rPr>
          <w:rFonts w:hint="eastAsia"/>
          <w:sz w:val="22"/>
        </w:rPr>
        <w:t>1</w:t>
      </w:r>
      <w:r>
        <w:rPr>
          <w:rFonts w:hint="eastAsia"/>
          <w:sz w:val="22"/>
        </w:rPr>
        <w:t>、通用部分</w:t>
      </w:r>
    </w:p>
    <w:p w:rsidR="00792E30" w:rsidRDefault="009B195C">
      <w:pPr>
        <w:spacing w:line="360" w:lineRule="auto"/>
        <w:ind w:firstLineChars="200" w:firstLine="440"/>
        <w:rPr>
          <w:sz w:val="22"/>
        </w:rPr>
      </w:pPr>
      <w:r>
        <w:rPr>
          <w:rFonts w:hint="eastAsia"/>
          <w:sz w:val="22"/>
        </w:rPr>
        <w:t>（</w:t>
      </w:r>
      <w:r>
        <w:rPr>
          <w:rFonts w:hint="eastAsia"/>
          <w:sz w:val="22"/>
        </w:rPr>
        <w:t>1</w:t>
      </w:r>
      <w:r>
        <w:rPr>
          <w:rFonts w:hint="eastAsia"/>
          <w:sz w:val="22"/>
        </w:rPr>
        <w:t>）投标人在投标报价时结合现场实际情况考虑夜间施工及围挡防护安全，结算时不再调整；</w:t>
      </w:r>
    </w:p>
    <w:p w:rsidR="00792E30" w:rsidRDefault="009B195C">
      <w:pPr>
        <w:spacing w:line="360" w:lineRule="auto"/>
        <w:ind w:firstLineChars="200" w:firstLine="440"/>
        <w:rPr>
          <w:sz w:val="22"/>
        </w:rPr>
      </w:pPr>
      <w:r>
        <w:rPr>
          <w:rFonts w:hint="eastAsia"/>
          <w:sz w:val="22"/>
        </w:rPr>
        <w:t>（</w:t>
      </w:r>
      <w:r>
        <w:rPr>
          <w:rFonts w:hint="eastAsia"/>
          <w:sz w:val="22"/>
        </w:rPr>
        <w:t>2</w:t>
      </w:r>
      <w:r>
        <w:rPr>
          <w:rFonts w:hint="eastAsia"/>
          <w:sz w:val="22"/>
        </w:rPr>
        <w:t>）本工程所需报验、报检费用甲方不予承担，投标人自行考虑计入投标报价；</w:t>
      </w:r>
    </w:p>
    <w:p w:rsidR="00792E30" w:rsidRDefault="009B195C">
      <w:pPr>
        <w:spacing w:line="360" w:lineRule="auto"/>
        <w:ind w:firstLineChars="200" w:firstLine="440"/>
        <w:rPr>
          <w:sz w:val="22"/>
        </w:rPr>
      </w:pPr>
      <w:r>
        <w:rPr>
          <w:rFonts w:hint="eastAsia"/>
          <w:sz w:val="22"/>
        </w:rPr>
        <w:t>（</w:t>
      </w:r>
      <w:r>
        <w:rPr>
          <w:rFonts w:hint="eastAsia"/>
          <w:sz w:val="22"/>
        </w:rPr>
        <w:t>3</w:t>
      </w:r>
      <w:r>
        <w:rPr>
          <w:rFonts w:hint="eastAsia"/>
          <w:sz w:val="22"/>
        </w:rPr>
        <w:t>）措施费项目投标单位可自行增添内容，自行报价，未计</w:t>
      </w:r>
      <w:proofErr w:type="gramStart"/>
      <w:r>
        <w:rPr>
          <w:rFonts w:hint="eastAsia"/>
          <w:sz w:val="22"/>
        </w:rPr>
        <w:t>放部分</w:t>
      </w:r>
      <w:proofErr w:type="gramEnd"/>
      <w:r>
        <w:rPr>
          <w:rFonts w:hint="eastAsia"/>
          <w:sz w:val="22"/>
        </w:rPr>
        <w:t>按优惠考虑，结算时不再调整，投标人在报价中应充分考虑所涉及的各项措施费及风险因素后再进行报价，不可竞争费按规定报价；</w:t>
      </w:r>
    </w:p>
    <w:p w:rsidR="00792E30" w:rsidRDefault="009B195C">
      <w:pPr>
        <w:spacing w:line="360" w:lineRule="auto"/>
        <w:ind w:firstLineChars="200" w:firstLine="440"/>
        <w:rPr>
          <w:sz w:val="22"/>
        </w:rPr>
      </w:pPr>
      <w:r>
        <w:rPr>
          <w:rFonts w:hint="eastAsia"/>
          <w:sz w:val="22"/>
        </w:rPr>
        <w:t>（</w:t>
      </w:r>
      <w:r>
        <w:rPr>
          <w:rFonts w:hint="eastAsia"/>
          <w:sz w:val="22"/>
        </w:rPr>
        <w:t>4</w:t>
      </w:r>
      <w:r>
        <w:rPr>
          <w:rFonts w:hint="eastAsia"/>
          <w:sz w:val="22"/>
        </w:rPr>
        <w:t>）施工现场、交通运输情况及自然地理条件由投标人自行现场勘察，应充分考虑本工程场地现状的特点，可能对工程施工造成的影响并由此增加的费用等，做出</w:t>
      </w:r>
      <w:proofErr w:type="gramStart"/>
      <w:r>
        <w:rPr>
          <w:rFonts w:hint="eastAsia"/>
          <w:sz w:val="22"/>
        </w:rPr>
        <w:t>考量</w:t>
      </w:r>
      <w:proofErr w:type="gramEnd"/>
      <w:r>
        <w:rPr>
          <w:rFonts w:hint="eastAsia"/>
          <w:sz w:val="22"/>
        </w:rPr>
        <w:t>一并考虑在投标报价中；</w:t>
      </w:r>
    </w:p>
    <w:p w:rsidR="00792E30" w:rsidRDefault="009B195C">
      <w:pPr>
        <w:spacing w:line="360" w:lineRule="auto"/>
        <w:ind w:firstLineChars="200" w:firstLine="440"/>
        <w:rPr>
          <w:sz w:val="22"/>
        </w:rPr>
      </w:pPr>
      <w:r>
        <w:rPr>
          <w:rFonts w:hint="eastAsia"/>
          <w:sz w:val="22"/>
        </w:rPr>
        <w:t>（</w:t>
      </w:r>
      <w:r>
        <w:rPr>
          <w:rFonts w:hint="eastAsia"/>
          <w:sz w:val="22"/>
        </w:rPr>
        <w:t>5</w:t>
      </w:r>
      <w:r>
        <w:rPr>
          <w:rFonts w:hint="eastAsia"/>
          <w:sz w:val="22"/>
        </w:rPr>
        <w:t>）清单</w:t>
      </w:r>
      <w:proofErr w:type="gramStart"/>
      <w:r>
        <w:rPr>
          <w:rFonts w:hint="eastAsia"/>
          <w:sz w:val="22"/>
        </w:rPr>
        <w:t>中项目</w:t>
      </w:r>
      <w:proofErr w:type="gramEnd"/>
      <w:r>
        <w:rPr>
          <w:rFonts w:hint="eastAsia"/>
          <w:sz w:val="22"/>
        </w:rPr>
        <w:t>特征描述不详处，以图纸为准，投标报价时应考虑图纸所示施工要求等一切费用；</w:t>
      </w:r>
    </w:p>
    <w:p w:rsidR="00792E30" w:rsidRDefault="009B195C">
      <w:pPr>
        <w:spacing w:line="360" w:lineRule="auto"/>
        <w:ind w:firstLineChars="200" w:firstLine="440"/>
        <w:rPr>
          <w:sz w:val="22"/>
        </w:rPr>
      </w:pPr>
      <w:r>
        <w:rPr>
          <w:rFonts w:hint="eastAsia"/>
          <w:sz w:val="22"/>
        </w:rPr>
        <w:t>（</w:t>
      </w:r>
      <w:r>
        <w:rPr>
          <w:rFonts w:hint="eastAsia"/>
          <w:sz w:val="22"/>
        </w:rPr>
        <w:t>6</w:t>
      </w:r>
      <w:r>
        <w:rPr>
          <w:rFonts w:hint="eastAsia"/>
          <w:sz w:val="22"/>
        </w:rPr>
        <w:t>）工程量清单应与招标文件、招标项目图纸等文件结合起来查阅与理解。工程</w:t>
      </w:r>
      <w:r>
        <w:rPr>
          <w:rFonts w:hint="eastAsia"/>
          <w:sz w:val="22"/>
        </w:rPr>
        <w:t>量清单中所描述的项目特征仅为招标人对该分部分项目工程特征的概述，而非是工程特征的全面描述，报价时必须按施工图纸及相关的国家规范的要求；</w:t>
      </w:r>
    </w:p>
    <w:p w:rsidR="00792E30" w:rsidRDefault="009B195C">
      <w:pPr>
        <w:spacing w:line="360" w:lineRule="auto"/>
        <w:ind w:firstLineChars="200" w:firstLine="440"/>
        <w:rPr>
          <w:sz w:val="22"/>
        </w:rPr>
      </w:pPr>
      <w:r>
        <w:rPr>
          <w:rFonts w:hint="eastAsia"/>
          <w:sz w:val="22"/>
        </w:rPr>
        <w:t>（</w:t>
      </w:r>
      <w:r>
        <w:rPr>
          <w:rFonts w:hint="eastAsia"/>
          <w:sz w:val="22"/>
        </w:rPr>
        <w:t>7</w:t>
      </w:r>
      <w:r>
        <w:rPr>
          <w:rFonts w:hint="eastAsia"/>
          <w:sz w:val="22"/>
        </w:rPr>
        <w:t>）</w:t>
      </w:r>
      <w:r>
        <w:rPr>
          <w:sz w:val="22"/>
        </w:rPr>
        <w:t>清单中所有的材料（包含设备）的型号和规格都摘录自图纸中，如型号或规格涉及指定某品牌的产品</w:t>
      </w:r>
      <w:r>
        <w:rPr>
          <w:rFonts w:hint="eastAsia"/>
          <w:sz w:val="22"/>
        </w:rPr>
        <w:t>只代表</w:t>
      </w:r>
      <w:r>
        <w:rPr>
          <w:sz w:val="22"/>
        </w:rPr>
        <w:t>此材料（包含设备）的参数</w:t>
      </w:r>
      <w:r>
        <w:rPr>
          <w:rFonts w:hint="eastAsia"/>
          <w:sz w:val="22"/>
        </w:rPr>
        <w:t>参</w:t>
      </w:r>
      <w:r>
        <w:rPr>
          <w:sz w:val="22"/>
        </w:rPr>
        <w:t>照此产品，不作为品牌要求的依据，详细的品牌需参照甲方提供的品牌表</w:t>
      </w:r>
      <w:r>
        <w:rPr>
          <w:rFonts w:hint="eastAsia"/>
          <w:sz w:val="22"/>
        </w:rPr>
        <w:t>。</w:t>
      </w:r>
    </w:p>
    <w:p w:rsidR="00792E30" w:rsidRDefault="009B195C">
      <w:pPr>
        <w:spacing w:line="360" w:lineRule="auto"/>
        <w:ind w:firstLineChars="200" w:firstLine="440"/>
        <w:rPr>
          <w:sz w:val="22"/>
        </w:rPr>
      </w:pPr>
      <w:r>
        <w:rPr>
          <w:rFonts w:hint="eastAsia"/>
          <w:sz w:val="22"/>
        </w:rPr>
        <w:t>3</w:t>
      </w:r>
      <w:r>
        <w:rPr>
          <w:rFonts w:hint="eastAsia"/>
          <w:sz w:val="22"/>
        </w:rPr>
        <w:t>、安装部分</w:t>
      </w:r>
    </w:p>
    <w:p w:rsidR="00792E30" w:rsidRDefault="009B195C">
      <w:pPr>
        <w:spacing w:line="360" w:lineRule="auto"/>
        <w:ind w:firstLineChars="200" w:firstLine="440"/>
        <w:rPr>
          <w:sz w:val="22"/>
        </w:rPr>
      </w:pPr>
      <w:r>
        <w:rPr>
          <w:rFonts w:hint="eastAsia"/>
          <w:sz w:val="22"/>
        </w:rPr>
        <w:t>（</w:t>
      </w:r>
      <w:r>
        <w:rPr>
          <w:rFonts w:hint="eastAsia"/>
          <w:sz w:val="22"/>
        </w:rPr>
        <w:t>1</w:t>
      </w:r>
      <w:r>
        <w:rPr>
          <w:rFonts w:hint="eastAsia"/>
          <w:sz w:val="22"/>
        </w:rPr>
        <w:t>）拆除工程不在本次编制范围内；</w:t>
      </w:r>
    </w:p>
    <w:p w:rsidR="00792E30" w:rsidRDefault="009B195C">
      <w:pPr>
        <w:spacing w:line="360" w:lineRule="auto"/>
        <w:ind w:firstLineChars="200" w:firstLine="440"/>
        <w:rPr>
          <w:sz w:val="22"/>
        </w:rPr>
      </w:pPr>
      <w:r>
        <w:rPr>
          <w:rFonts w:hint="eastAsia"/>
          <w:sz w:val="22"/>
        </w:rPr>
        <w:t>（</w:t>
      </w:r>
      <w:r>
        <w:rPr>
          <w:rFonts w:hint="eastAsia"/>
          <w:sz w:val="22"/>
        </w:rPr>
        <w:t>2</w:t>
      </w:r>
      <w:r>
        <w:rPr>
          <w:rFonts w:hint="eastAsia"/>
          <w:sz w:val="22"/>
        </w:rPr>
        <w:t>）线缆和光缆清单包含了链路测试</w:t>
      </w:r>
      <w:r>
        <w:rPr>
          <w:sz w:val="22"/>
        </w:rPr>
        <w:t>，投标人报价</w:t>
      </w:r>
      <w:proofErr w:type="gramStart"/>
      <w:r>
        <w:rPr>
          <w:sz w:val="22"/>
        </w:rPr>
        <w:t>时</w:t>
      </w:r>
      <w:r>
        <w:rPr>
          <w:rFonts w:hint="eastAsia"/>
          <w:sz w:val="22"/>
        </w:rPr>
        <w:t>综合</w:t>
      </w:r>
      <w:proofErr w:type="gramEnd"/>
      <w:r>
        <w:rPr>
          <w:rFonts w:hint="eastAsia"/>
          <w:sz w:val="22"/>
        </w:rPr>
        <w:t>考虑</w:t>
      </w:r>
      <w:r>
        <w:rPr>
          <w:sz w:val="22"/>
        </w:rPr>
        <w:t>，结算时不做调整</w:t>
      </w:r>
      <w:r>
        <w:rPr>
          <w:rFonts w:hint="eastAsia"/>
          <w:sz w:val="22"/>
        </w:rPr>
        <w:t>；</w:t>
      </w:r>
    </w:p>
    <w:p w:rsidR="00792E30" w:rsidRDefault="009B195C">
      <w:pPr>
        <w:spacing w:line="360" w:lineRule="auto"/>
        <w:ind w:firstLineChars="200" w:firstLine="440"/>
        <w:rPr>
          <w:sz w:val="22"/>
        </w:rPr>
      </w:pPr>
      <w:r>
        <w:rPr>
          <w:rFonts w:hint="eastAsia"/>
          <w:sz w:val="22"/>
        </w:rPr>
        <w:t>（</w:t>
      </w:r>
      <w:r>
        <w:rPr>
          <w:rFonts w:hint="eastAsia"/>
          <w:sz w:val="22"/>
        </w:rPr>
        <w:t>3</w:t>
      </w:r>
      <w:r>
        <w:rPr>
          <w:rFonts w:hint="eastAsia"/>
          <w:sz w:val="22"/>
        </w:rPr>
        <w:t>）此清单中未包含的网络设备由招标人采购安装，中标人后</w:t>
      </w:r>
      <w:r>
        <w:rPr>
          <w:rFonts w:hint="eastAsia"/>
          <w:sz w:val="22"/>
        </w:rPr>
        <w:t>期需要留好水晶头，同时配合设备单位的安装工作；</w:t>
      </w:r>
    </w:p>
    <w:p w:rsidR="00792E30" w:rsidRDefault="009B195C">
      <w:pPr>
        <w:spacing w:line="360" w:lineRule="auto"/>
        <w:ind w:firstLineChars="200" w:firstLine="440"/>
        <w:rPr>
          <w:sz w:val="22"/>
        </w:rPr>
      </w:pPr>
      <w:r>
        <w:rPr>
          <w:rFonts w:hint="eastAsia"/>
          <w:sz w:val="22"/>
        </w:rPr>
        <w:t>（</w:t>
      </w:r>
      <w:r>
        <w:rPr>
          <w:rFonts w:hint="eastAsia"/>
          <w:sz w:val="22"/>
        </w:rPr>
        <w:t>4</w:t>
      </w:r>
      <w:r>
        <w:rPr>
          <w:rFonts w:hint="eastAsia"/>
          <w:sz w:val="22"/>
        </w:rPr>
        <w:t>）桥架利用原有桥架，桥架相关开孔费用中标人综合考虑接入报价，结算不做调整。</w:t>
      </w:r>
    </w:p>
    <w:p w:rsidR="00792E30" w:rsidRDefault="009B195C">
      <w:pPr>
        <w:spacing w:line="360" w:lineRule="auto"/>
        <w:rPr>
          <w:sz w:val="28"/>
          <w:szCs w:val="28"/>
        </w:rPr>
      </w:pPr>
      <w:r>
        <w:rPr>
          <w:rFonts w:hint="eastAsia"/>
          <w:sz w:val="28"/>
          <w:szCs w:val="28"/>
        </w:rPr>
        <w:t>六、主要材料设备</w:t>
      </w:r>
    </w:p>
    <w:p w:rsidR="00792E30" w:rsidRDefault="009B195C">
      <w:pPr>
        <w:spacing w:line="360" w:lineRule="auto"/>
        <w:ind w:firstLineChars="200" w:firstLine="440"/>
        <w:rPr>
          <w:sz w:val="22"/>
        </w:rPr>
      </w:pPr>
      <w:r>
        <w:rPr>
          <w:rFonts w:hint="eastAsia"/>
          <w:sz w:val="22"/>
        </w:rPr>
        <w:lastRenderedPageBreak/>
        <w:t>（一）投标人负责采购的主要材料设备</w:t>
      </w:r>
    </w:p>
    <w:p w:rsidR="00792E30" w:rsidRDefault="009B195C">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w:t>
      </w:r>
      <w:r>
        <w:rPr>
          <w:rFonts w:hint="eastAsia"/>
          <w:sz w:val="22"/>
        </w:rPr>
        <w:t>作调整。</w:t>
      </w:r>
    </w:p>
    <w:p w:rsidR="00792E30" w:rsidRPr="00192AEC" w:rsidRDefault="009B195C" w:rsidP="00192AEC">
      <w:pPr>
        <w:numPr>
          <w:ilvl w:val="0"/>
          <w:numId w:val="1"/>
        </w:numPr>
        <w:spacing w:line="360" w:lineRule="auto"/>
        <w:ind w:firstLineChars="200" w:firstLine="440"/>
        <w:rPr>
          <w:rFonts w:hint="eastAsia"/>
          <w:sz w:val="22"/>
        </w:rPr>
      </w:pPr>
      <w:r>
        <w:rPr>
          <w:rFonts w:hint="eastAsia"/>
          <w:sz w:val="22"/>
        </w:rPr>
        <w:t>主要材料品牌推荐表如下：</w:t>
      </w:r>
      <w:bookmarkStart w:id="0" w:name="_GoBack"/>
      <w:bookmarkEnd w:id="0"/>
    </w:p>
    <w:tbl>
      <w:tblPr>
        <w:tblW w:w="8870" w:type="dxa"/>
        <w:jc w:val="center"/>
        <w:tblLayout w:type="fixed"/>
        <w:tblLook w:val="0000" w:firstRow="0" w:lastRow="0" w:firstColumn="0" w:lastColumn="0" w:noHBand="0" w:noVBand="0"/>
      </w:tblPr>
      <w:tblGrid>
        <w:gridCol w:w="732"/>
        <w:gridCol w:w="1861"/>
        <w:gridCol w:w="2206"/>
        <w:gridCol w:w="4071"/>
      </w:tblGrid>
      <w:tr w:rsidR="00192AEC" w:rsidRPr="00192AEC" w:rsidTr="007532BA">
        <w:trPr>
          <w:trHeight w:val="454"/>
          <w:jc w:val="center"/>
        </w:trPr>
        <w:tc>
          <w:tcPr>
            <w:tcW w:w="732"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序号</w:t>
            </w:r>
          </w:p>
        </w:tc>
        <w:tc>
          <w:tcPr>
            <w:tcW w:w="1861"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材料设备名称</w:t>
            </w:r>
          </w:p>
        </w:tc>
        <w:tc>
          <w:tcPr>
            <w:tcW w:w="2206"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推荐品牌</w:t>
            </w:r>
          </w:p>
        </w:tc>
        <w:tc>
          <w:tcPr>
            <w:tcW w:w="4071"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生产商全称</w:t>
            </w:r>
          </w:p>
        </w:tc>
      </w:tr>
      <w:tr w:rsidR="00192AEC" w:rsidRPr="00192AEC" w:rsidTr="007532BA">
        <w:trPr>
          <w:trHeight w:val="454"/>
          <w:jc w:val="center"/>
        </w:trPr>
        <w:tc>
          <w:tcPr>
            <w:tcW w:w="732" w:type="dxa"/>
            <w:vMerge w:val="restart"/>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1</w:t>
            </w:r>
          </w:p>
        </w:tc>
        <w:tc>
          <w:tcPr>
            <w:tcW w:w="1861" w:type="dxa"/>
            <w:vMerge w:val="restart"/>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kern w:val="0"/>
                <w:szCs w:val="21"/>
              </w:rPr>
              <w:t>弱电机柜</w:t>
            </w: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rPr>
                <w:rFonts w:ascii="宋体" w:eastAsia="宋体" w:hAnsi="宋体" w:cs="宋体" w:hint="eastAsia"/>
                <w:color w:val="000000"/>
                <w:kern w:val="0"/>
                <w:szCs w:val="21"/>
                <w:lang w:bidi="ar"/>
              </w:rPr>
            </w:pPr>
            <w:r w:rsidRPr="00192AEC">
              <w:rPr>
                <w:rFonts w:ascii="宋体" w:eastAsia="宋体" w:hAnsi="宋体" w:cs="宋体" w:hint="eastAsia"/>
                <w:kern w:val="0"/>
                <w:szCs w:val="21"/>
              </w:rPr>
              <w:t>百盛</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rPr>
                <w:rFonts w:ascii="宋体" w:eastAsia="宋体" w:hAnsi="宋体" w:cs="宋体" w:hint="eastAsia"/>
                <w:color w:val="000000"/>
                <w:kern w:val="0"/>
                <w:szCs w:val="21"/>
                <w:lang w:bidi="ar"/>
              </w:rPr>
            </w:pPr>
            <w:r w:rsidRPr="00192AEC">
              <w:rPr>
                <w:rFonts w:ascii="宋体" w:eastAsia="宋体" w:hAnsi="宋体" w:cs="宋体" w:hint="eastAsia"/>
                <w:kern w:val="0"/>
                <w:szCs w:val="21"/>
              </w:rPr>
              <w:t>美国百盛控股集团有限公司</w:t>
            </w:r>
          </w:p>
        </w:tc>
      </w:tr>
      <w:tr w:rsidR="00192AEC" w:rsidRPr="00192AEC" w:rsidTr="007532BA">
        <w:trPr>
          <w:trHeight w:val="454"/>
          <w:jc w:val="center"/>
        </w:trPr>
        <w:tc>
          <w:tcPr>
            <w:tcW w:w="732" w:type="dxa"/>
            <w:vMerge/>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rPr>
                <w:rFonts w:ascii="宋体" w:eastAsia="宋体" w:hAnsi="宋体" w:cs="宋体" w:hint="eastAsia"/>
                <w:color w:val="000000"/>
                <w:kern w:val="0"/>
                <w:szCs w:val="21"/>
                <w:lang w:bidi="ar"/>
              </w:rPr>
            </w:pPr>
            <w:r w:rsidRPr="00192AEC">
              <w:rPr>
                <w:rFonts w:ascii="宋体" w:eastAsia="宋体" w:hAnsi="宋体" w:cs="宋体" w:hint="eastAsia"/>
                <w:kern w:val="0"/>
                <w:szCs w:val="21"/>
              </w:rPr>
              <w:t>一舟</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rPr>
                <w:rFonts w:ascii="宋体" w:eastAsia="宋体" w:hAnsi="宋体" w:cs="宋体" w:hint="eastAsia"/>
                <w:color w:val="000000"/>
                <w:kern w:val="0"/>
                <w:szCs w:val="21"/>
                <w:lang w:bidi="ar"/>
              </w:rPr>
            </w:pPr>
            <w:r w:rsidRPr="00192AEC">
              <w:rPr>
                <w:rFonts w:ascii="宋体" w:eastAsia="宋体" w:hAnsi="宋体" w:cs="宋体" w:hint="eastAsia"/>
                <w:kern w:val="0"/>
                <w:szCs w:val="21"/>
              </w:rPr>
              <w:t>浙江一舟电子科技股份有限公司</w:t>
            </w:r>
          </w:p>
        </w:tc>
      </w:tr>
      <w:tr w:rsidR="00192AEC" w:rsidRPr="00192AEC" w:rsidTr="007532BA">
        <w:trPr>
          <w:trHeight w:val="454"/>
          <w:jc w:val="center"/>
        </w:trPr>
        <w:tc>
          <w:tcPr>
            <w:tcW w:w="732" w:type="dxa"/>
            <w:vMerge/>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rPr>
                <w:rFonts w:ascii="宋体" w:eastAsia="宋体" w:hAnsi="宋体" w:cs="宋体" w:hint="eastAsia"/>
                <w:color w:val="000000"/>
                <w:kern w:val="0"/>
                <w:szCs w:val="21"/>
                <w:lang w:bidi="ar"/>
              </w:rPr>
            </w:pPr>
            <w:r w:rsidRPr="00192AEC">
              <w:rPr>
                <w:rFonts w:ascii="宋体" w:eastAsia="宋体" w:hAnsi="宋体" w:cs="宋体" w:hint="eastAsia"/>
                <w:kern w:val="0"/>
                <w:szCs w:val="21"/>
              </w:rPr>
              <w:t>图腾</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rPr>
                <w:rFonts w:ascii="宋体" w:eastAsia="宋体" w:hAnsi="宋体" w:cs="宋体" w:hint="eastAsia"/>
                <w:color w:val="000000"/>
                <w:kern w:val="0"/>
                <w:szCs w:val="21"/>
                <w:lang w:bidi="ar"/>
              </w:rPr>
            </w:pPr>
            <w:r w:rsidRPr="00192AEC">
              <w:rPr>
                <w:rFonts w:ascii="宋体" w:eastAsia="宋体" w:hAnsi="宋体" w:cs="宋体" w:hint="eastAsia"/>
                <w:kern w:val="0"/>
                <w:szCs w:val="21"/>
              </w:rPr>
              <w:t>深圳市图腾通讯科技有限公司</w:t>
            </w:r>
          </w:p>
        </w:tc>
      </w:tr>
      <w:tr w:rsidR="00192AEC" w:rsidRPr="00192AEC" w:rsidTr="007532BA">
        <w:trPr>
          <w:trHeight w:val="454"/>
          <w:jc w:val="center"/>
        </w:trPr>
        <w:tc>
          <w:tcPr>
            <w:tcW w:w="732" w:type="dxa"/>
            <w:vMerge w:val="restart"/>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2</w:t>
            </w:r>
          </w:p>
        </w:tc>
        <w:tc>
          <w:tcPr>
            <w:tcW w:w="1861" w:type="dxa"/>
            <w:vMerge w:val="restart"/>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综合布线系统（面板、模块、双绞线、光纤、光缆、网络跳线、光纤跳线、尾</w:t>
            </w:r>
            <w:proofErr w:type="gramStart"/>
            <w:r w:rsidRPr="00192AEC">
              <w:rPr>
                <w:rFonts w:ascii="宋体" w:eastAsia="宋体" w:hAnsi="宋体" w:cs="宋体" w:hint="eastAsia"/>
                <w:color w:val="000000"/>
                <w:kern w:val="0"/>
                <w:szCs w:val="21"/>
                <w:lang w:bidi="ar"/>
              </w:rPr>
              <w:t>纤</w:t>
            </w:r>
            <w:proofErr w:type="gramEnd"/>
            <w:r w:rsidRPr="00192AEC">
              <w:rPr>
                <w:rFonts w:ascii="宋体" w:eastAsia="宋体" w:hAnsi="宋体" w:cs="宋体" w:hint="eastAsia"/>
                <w:color w:val="000000"/>
                <w:kern w:val="0"/>
                <w:szCs w:val="21"/>
                <w:lang w:bidi="ar"/>
              </w:rPr>
              <w:t>、配线架、理线器、跳线架等）</w:t>
            </w: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百盛</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美国百盛控股集团有限公司</w:t>
            </w:r>
          </w:p>
        </w:tc>
      </w:tr>
      <w:tr w:rsidR="00192AEC" w:rsidRPr="00192AEC" w:rsidTr="007532BA">
        <w:trPr>
          <w:trHeight w:val="454"/>
          <w:jc w:val="center"/>
        </w:trPr>
        <w:tc>
          <w:tcPr>
            <w:tcW w:w="732" w:type="dxa"/>
            <w:vMerge/>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罗格朗</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罗格朗智能电气（惠州）有限公司</w:t>
            </w:r>
          </w:p>
        </w:tc>
      </w:tr>
      <w:tr w:rsidR="00192AEC" w:rsidRPr="00192AEC" w:rsidTr="007532BA">
        <w:trPr>
          <w:trHeight w:val="454"/>
          <w:jc w:val="center"/>
        </w:trPr>
        <w:tc>
          <w:tcPr>
            <w:tcW w:w="732" w:type="dxa"/>
            <w:vMerge/>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莫仕Molex</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莫仕（中国）投资有限公司</w:t>
            </w:r>
          </w:p>
        </w:tc>
      </w:tr>
      <w:tr w:rsidR="00192AEC" w:rsidRPr="00192AEC" w:rsidTr="007532BA">
        <w:trPr>
          <w:trHeight w:val="454"/>
          <w:jc w:val="center"/>
        </w:trPr>
        <w:tc>
          <w:tcPr>
            <w:tcW w:w="732" w:type="dxa"/>
            <w:vMerge/>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科博</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宁波科博通信技术有限公司</w:t>
            </w:r>
          </w:p>
        </w:tc>
      </w:tr>
      <w:tr w:rsidR="00192AEC" w:rsidRPr="00192AEC" w:rsidTr="007532BA">
        <w:trPr>
          <w:trHeight w:val="454"/>
          <w:jc w:val="center"/>
        </w:trPr>
        <w:tc>
          <w:tcPr>
            <w:tcW w:w="732" w:type="dxa"/>
            <w:vMerge w:val="restart"/>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3</w:t>
            </w:r>
          </w:p>
        </w:tc>
        <w:tc>
          <w:tcPr>
            <w:tcW w:w="1861" w:type="dxa"/>
            <w:vMerge w:val="restart"/>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弱电线缆（除综合布线系统外弱电电源、控制、信号等线缆）</w:t>
            </w: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天诚</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江苏天诚智能集团有限公司</w:t>
            </w:r>
          </w:p>
        </w:tc>
      </w:tr>
      <w:tr w:rsidR="00192AEC" w:rsidRPr="00192AEC" w:rsidTr="007532BA">
        <w:trPr>
          <w:trHeight w:val="454"/>
          <w:jc w:val="center"/>
        </w:trPr>
        <w:tc>
          <w:tcPr>
            <w:tcW w:w="732" w:type="dxa"/>
            <w:vMerge/>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帝</w:t>
            </w:r>
            <w:proofErr w:type="gramStart"/>
            <w:r w:rsidRPr="00192AEC">
              <w:rPr>
                <w:rFonts w:ascii="宋体" w:eastAsia="宋体" w:hAnsi="宋体" w:cs="宋体" w:hint="eastAsia"/>
                <w:color w:val="000000"/>
                <w:kern w:val="0"/>
                <w:szCs w:val="21"/>
                <w:lang w:bidi="ar"/>
              </w:rPr>
              <w:t>一</w:t>
            </w:r>
            <w:proofErr w:type="gramEnd"/>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江苏帝一集团有限公司</w:t>
            </w:r>
          </w:p>
        </w:tc>
      </w:tr>
      <w:tr w:rsidR="00192AEC" w:rsidRPr="00192AEC" w:rsidTr="007532BA">
        <w:trPr>
          <w:trHeight w:val="454"/>
          <w:jc w:val="center"/>
        </w:trPr>
        <w:tc>
          <w:tcPr>
            <w:tcW w:w="732" w:type="dxa"/>
            <w:vMerge/>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联通</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江苏联通智能控制技术股份有限公司</w:t>
            </w:r>
          </w:p>
        </w:tc>
      </w:tr>
      <w:tr w:rsidR="00192AEC" w:rsidRPr="00192AEC" w:rsidTr="007532BA">
        <w:trPr>
          <w:trHeight w:val="454"/>
          <w:jc w:val="center"/>
        </w:trPr>
        <w:tc>
          <w:tcPr>
            <w:tcW w:w="732" w:type="dxa"/>
            <w:vMerge w:val="restart"/>
            <w:tcBorders>
              <w:top w:val="single" w:sz="4" w:space="0" w:color="000000"/>
              <w:left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color w:val="000000"/>
                <w:kern w:val="0"/>
                <w:szCs w:val="21"/>
                <w:lang w:bidi="ar"/>
              </w:rPr>
            </w:pPr>
            <w:r w:rsidRPr="00192AEC">
              <w:rPr>
                <w:rFonts w:ascii="宋体" w:eastAsia="宋体" w:hAnsi="宋体" w:cs="宋体" w:hint="eastAsia"/>
                <w:color w:val="000000"/>
                <w:kern w:val="0"/>
                <w:szCs w:val="21"/>
                <w:lang w:bidi="ar"/>
              </w:rPr>
              <w:t>4</w:t>
            </w:r>
          </w:p>
        </w:tc>
        <w:tc>
          <w:tcPr>
            <w:tcW w:w="1861" w:type="dxa"/>
            <w:vMerge w:val="restart"/>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（热镀锌)钢管、焊接钢管</w:t>
            </w: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天虹、吉立</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邯郸正大制</w:t>
            </w:r>
            <w:proofErr w:type="gramStart"/>
            <w:r w:rsidRPr="00192AEC">
              <w:rPr>
                <w:rFonts w:ascii="宋体" w:eastAsia="宋体" w:hAnsi="宋体" w:cs="宋体" w:hint="eastAsia"/>
                <w:color w:val="000000"/>
                <w:kern w:val="0"/>
                <w:szCs w:val="21"/>
                <w:lang w:bidi="ar"/>
              </w:rPr>
              <w:t>管集团</w:t>
            </w:r>
            <w:proofErr w:type="gramEnd"/>
            <w:r w:rsidRPr="00192AEC">
              <w:rPr>
                <w:rFonts w:ascii="宋体" w:eastAsia="宋体" w:hAnsi="宋体" w:cs="宋体" w:hint="eastAsia"/>
                <w:color w:val="000000"/>
                <w:kern w:val="0"/>
                <w:szCs w:val="21"/>
                <w:lang w:bidi="ar"/>
              </w:rPr>
              <w:t xml:space="preserve">股份有限公司 </w:t>
            </w:r>
          </w:p>
        </w:tc>
      </w:tr>
      <w:tr w:rsidR="00192AEC" w:rsidRPr="00192AEC" w:rsidTr="007532BA">
        <w:trPr>
          <w:trHeight w:val="454"/>
          <w:jc w:val="center"/>
        </w:trPr>
        <w:tc>
          <w:tcPr>
            <w:tcW w:w="732" w:type="dxa"/>
            <w:vMerge/>
            <w:tcBorders>
              <w:left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金洲</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浙江金洲管道科技股份有限公司</w:t>
            </w:r>
          </w:p>
        </w:tc>
      </w:tr>
      <w:tr w:rsidR="00192AEC" w:rsidRPr="00192AEC" w:rsidTr="007532BA">
        <w:trPr>
          <w:trHeight w:val="454"/>
          <w:jc w:val="center"/>
        </w:trPr>
        <w:tc>
          <w:tcPr>
            <w:tcW w:w="732" w:type="dxa"/>
            <w:vMerge/>
            <w:tcBorders>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友发</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天津友发钢管集团股份有限公司</w:t>
            </w:r>
          </w:p>
        </w:tc>
      </w:tr>
      <w:tr w:rsidR="00192AEC" w:rsidRPr="00192AEC" w:rsidTr="007532BA">
        <w:trPr>
          <w:trHeight w:val="454"/>
          <w:jc w:val="center"/>
        </w:trPr>
        <w:tc>
          <w:tcPr>
            <w:tcW w:w="732" w:type="dxa"/>
            <w:vMerge w:val="restart"/>
            <w:tcBorders>
              <w:top w:val="single" w:sz="4" w:space="0" w:color="000000"/>
              <w:left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color w:val="000000"/>
                <w:kern w:val="0"/>
                <w:szCs w:val="21"/>
                <w:lang w:bidi="ar"/>
              </w:rPr>
            </w:pPr>
            <w:r w:rsidRPr="00192AEC">
              <w:rPr>
                <w:rFonts w:ascii="宋体" w:eastAsia="宋体" w:hAnsi="宋体" w:cs="宋体" w:hint="eastAsia"/>
                <w:color w:val="000000"/>
                <w:kern w:val="0"/>
                <w:szCs w:val="21"/>
                <w:lang w:bidi="ar"/>
              </w:rPr>
              <w:t>5</w:t>
            </w:r>
          </w:p>
        </w:tc>
        <w:tc>
          <w:tcPr>
            <w:tcW w:w="1861" w:type="dxa"/>
            <w:vMerge w:val="restart"/>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r w:rsidRPr="00192AEC">
              <w:rPr>
                <w:rFonts w:ascii="宋体" w:eastAsia="宋体" w:hAnsi="宋体" w:cs="宋体" w:hint="eastAsia"/>
                <w:color w:val="000000"/>
                <w:kern w:val="0"/>
                <w:szCs w:val="21"/>
                <w:lang w:bidi="ar"/>
              </w:rPr>
              <w:t>桥架</w:t>
            </w: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HP</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华鹏集团有限公司</w:t>
            </w:r>
          </w:p>
        </w:tc>
      </w:tr>
      <w:tr w:rsidR="00192AEC" w:rsidRPr="00192AEC" w:rsidTr="007532BA">
        <w:trPr>
          <w:trHeight w:val="454"/>
          <w:jc w:val="center"/>
        </w:trPr>
        <w:tc>
          <w:tcPr>
            <w:tcW w:w="732" w:type="dxa"/>
            <w:vMerge/>
            <w:tcBorders>
              <w:left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CHKO</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长江电气集团股份有限公司</w:t>
            </w:r>
          </w:p>
        </w:tc>
      </w:tr>
      <w:tr w:rsidR="00192AEC" w:rsidRPr="00192AEC" w:rsidTr="007532BA">
        <w:trPr>
          <w:trHeight w:val="454"/>
          <w:jc w:val="center"/>
        </w:trPr>
        <w:tc>
          <w:tcPr>
            <w:tcW w:w="732" w:type="dxa"/>
            <w:vMerge/>
            <w:tcBorders>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1861" w:type="dxa"/>
            <w:vMerge/>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color w:val="000000"/>
                <w:kern w:val="0"/>
                <w:szCs w:val="21"/>
                <w:lang w:bidi="ar"/>
              </w:rPr>
            </w:pPr>
          </w:p>
        </w:tc>
        <w:tc>
          <w:tcPr>
            <w:tcW w:w="2206" w:type="dxa"/>
            <w:tcBorders>
              <w:top w:val="single" w:sz="4" w:space="0" w:color="000000"/>
              <w:left w:val="single" w:sz="4" w:space="0" w:color="000000"/>
              <w:bottom w:val="single" w:sz="4" w:space="0" w:color="000000"/>
              <w:right w:val="single" w:sz="4" w:space="0" w:color="000000"/>
            </w:tcBorders>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CKNJLL</w:t>
            </w:r>
          </w:p>
        </w:tc>
        <w:tc>
          <w:tcPr>
            <w:tcW w:w="4071" w:type="dxa"/>
            <w:tcBorders>
              <w:top w:val="single" w:sz="4" w:space="0" w:color="000000"/>
              <w:left w:val="single" w:sz="4" w:space="0" w:color="000000"/>
              <w:bottom w:val="single" w:sz="4" w:space="0" w:color="000000"/>
              <w:right w:val="single" w:sz="4" w:space="0" w:color="000000"/>
            </w:tcBorders>
            <w:noWrap/>
            <w:vAlign w:val="center"/>
          </w:tcPr>
          <w:p w:rsidR="00192AEC" w:rsidRPr="00192AEC" w:rsidRDefault="00192AEC" w:rsidP="00192AEC">
            <w:pPr>
              <w:widowControl/>
              <w:jc w:val="center"/>
              <w:textAlignment w:val="center"/>
              <w:rPr>
                <w:rFonts w:ascii="宋体" w:eastAsia="宋体" w:hAnsi="宋体" w:cs="宋体" w:hint="eastAsia"/>
                <w:kern w:val="0"/>
                <w:szCs w:val="21"/>
              </w:rPr>
            </w:pPr>
            <w:r w:rsidRPr="00192AEC">
              <w:rPr>
                <w:rFonts w:ascii="宋体" w:eastAsia="宋体" w:hAnsi="宋体" w:cs="宋体" w:hint="eastAsia"/>
                <w:color w:val="000000"/>
                <w:kern w:val="0"/>
                <w:szCs w:val="21"/>
                <w:lang w:bidi="ar"/>
              </w:rPr>
              <w:t>南京常开电气有限公司</w:t>
            </w:r>
          </w:p>
        </w:tc>
      </w:tr>
    </w:tbl>
    <w:p w:rsidR="00192AEC" w:rsidRPr="00192AEC" w:rsidRDefault="00192AEC">
      <w:pPr>
        <w:spacing w:line="360" w:lineRule="auto"/>
        <w:ind w:firstLineChars="200" w:firstLine="440"/>
        <w:rPr>
          <w:sz w:val="22"/>
        </w:rPr>
      </w:pPr>
    </w:p>
    <w:p w:rsidR="00792E30" w:rsidRDefault="009B195C">
      <w:pPr>
        <w:spacing w:line="360" w:lineRule="auto"/>
        <w:ind w:firstLineChars="200" w:firstLine="440"/>
        <w:rPr>
          <w:sz w:val="22"/>
        </w:rPr>
      </w:pPr>
      <w:r>
        <w:rPr>
          <w:rFonts w:hint="eastAsia"/>
          <w:sz w:val="22"/>
        </w:rPr>
        <w:t>2</w:t>
      </w:r>
      <w:r>
        <w:rPr>
          <w:rFonts w:hint="eastAsia"/>
          <w:sz w:val="22"/>
        </w:rPr>
        <w:t>、主要材料技术标准和质量要求如下：</w:t>
      </w:r>
    </w:p>
    <w:p w:rsidR="00792E30" w:rsidRDefault="009B195C">
      <w:pPr>
        <w:spacing w:line="360" w:lineRule="auto"/>
        <w:ind w:firstLineChars="200" w:firstLine="440"/>
        <w:rPr>
          <w:sz w:val="22"/>
        </w:rPr>
      </w:pPr>
      <w:r>
        <w:rPr>
          <w:rFonts w:hint="eastAsia"/>
          <w:sz w:val="22"/>
        </w:rPr>
        <w:t>本技术条件是最低限度的技术要求，并未对一切技术细节</w:t>
      </w:r>
      <w:proofErr w:type="gramStart"/>
      <w:r>
        <w:rPr>
          <w:rFonts w:hint="eastAsia"/>
          <w:sz w:val="22"/>
        </w:rPr>
        <w:t>作出</w:t>
      </w:r>
      <w:proofErr w:type="gramEnd"/>
      <w:r>
        <w:rPr>
          <w:rFonts w:hint="eastAsia"/>
          <w:sz w:val="22"/>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w:t>
      </w:r>
      <w:r>
        <w:rPr>
          <w:rFonts w:hint="eastAsia"/>
          <w:sz w:val="22"/>
        </w:rPr>
        <w:lastRenderedPageBreak/>
        <w:t>止，则以相应的最新版本为准。</w:t>
      </w:r>
    </w:p>
    <w:p w:rsidR="00792E30" w:rsidRDefault="009B195C">
      <w:pPr>
        <w:spacing w:line="360" w:lineRule="auto"/>
        <w:ind w:firstLineChars="200" w:firstLine="440"/>
        <w:rPr>
          <w:sz w:val="22"/>
        </w:rPr>
      </w:pPr>
      <w:r>
        <w:rPr>
          <w:rFonts w:hint="eastAsia"/>
          <w:sz w:val="22"/>
        </w:rPr>
        <w:t>招标人自行采购的主要材料设备</w:t>
      </w:r>
      <w:r>
        <w:rPr>
          <w:rFonts w:hint="eastAsia"/>
          <w:sz w:val="22"/>
        </w:rPr>
        <w:t>：</w:t>
      </w:r>
      <w:r>
        <w:rPr>
          <w:rFonts w:hint="eastAsia"/>
          <w:sz w:val="22"/>
        </w:rPr>
        <w:t>无</w:t>
      </w:r>
    </w:p>
    <w:p w:rsidR="00792E30" w:rsidRDefault="009B195C">
      <w:pPr>
        <w:spacing w:line="360" w:lineRule="auto"/>
        <w:rPr>
          <w:sz w:val="28"/>
          <w:szCs w:val="28"/>
        </w:rPr>
      </w:pPr>
      <w:r>
        <w:rPr>
          <w:rFonts w:hint="eastAsia"/>
          <w:sz w:val="28"/>
          <w:szCs w:val="28"/>
        </w:rPr>
        <w:t>七、其他说明</w:t>
      </w:r>
    </w:p>
    <w:p w:rsidR="00792E30" w:rsidRDefault="009B195C">
      <w:pPr>
        <w:spacing w:line="360" w:lineRule="auto"/>
        <w:ind w:firstLineChars="200" w:firstLine="440"/>
        <w:rPr>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w:t>
      </w:r>
      <w:r>
        <w:rPr>
          <w:rFonts w:hint="eastAsia"/>
          <w:sz w:val="22"/>
        </w:rPr>
        <w:t>费用清单报价，无论清单特征中是否描述，投标人综合单价均应包含完成本清单项目所有工作内容的费用。</w:t>
      </w:r>
    </w:p>
    <w:p w:rsidR="00792E30" w:rsidRDefault="009B195C">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rsidR="00792E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95C" w:rsidRDefault="009B195C" w:rsidP="00225136">
      <w:r>
        <w:separator/>
      </w:r>
    </w:p>
  </w:endnote>
  <w:endnote w:type="continuationSeparator" w:id="0">
    <w:p w:rsidR="009B195C" w:rsidRDefault="009B195C" w:rsidP="0022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95C" w:rsidRDefault="009B195C" w:rsidP="00225136">
      <w:r>
        <w:separator/>
      </w:r>
    </w:p>
  </w:footnote>
  <w:footnote w:type="continuationSeparator" w:id="0">
    <w:p w:rsidR="009B195C" w:rsidRDefault="009B195C" w:rsidP="002251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855EE"/>
    <w:multiLevelType w:val="singleLevel"/>
    <w:tmpl w:val="033855EE"/>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lY2YzMDhhODhjNjlhMGUyNjhiZmE2MDc5MDk1ZTUifQ=="/>
  </w:docVars>
  <w:rsids>
    <w:rsidRoot w:val="00E80598"/>
    <w:rsid w:val="00003B10"/>
    <w:rsid w:val="00070CA5"/>
    <w:rsid w:val="000878B4"/>
    <w:rsid w:val="00094F0E"/>
    <w:rsid w:val="000C5F5E"/>
    <w:rsid w:val="00130701"/>
    <w:rsid w:val="00192AEC"/>
    <w:rsid w:val="001D3A5E"/>
    <w:rsid w:val="00224361"/>
    <w:rsid w:val="00225136"/>
    <w:rsid w:val="003C551D"/>
    <w:rsid w:val="003D4DFA"/>
    <w:rsid w:val="0041308F"/>
    <w:rsid w:val="00457557"/>
    <w:rsid w:val="00462E4D"/>
    <w:rsid w:val="004A69EC"/>
    <w:rsid w:val="004C3E75"/>
    <w:rsid w:val="004E1038"/>
    <w:rsid w:val="005453BC"/>
    <w:rsid w:val="005733F8"/>
    <w:rsid w:val="00587E4B"/>
    <w:rsid w:val="005C7A6B"/>
    <w:rsid w:val="006035F5"/>
    <w:rsid w:val="006252DA"/>
    <w:rsid w:val="006A6281"/>
    <w:rsid w:val="006D6139"/>
    <w:rsid w:val="006E0A43"/>
    <w:rsid w:val="006F1DF0"/>
    <w:rsid w:val="00716093"/>
    <w:rsid w:val="00770FE5"/>
    <w:rsid w:val="00777DEA"/>
    <w:rsid w:val="00784A79"/>
    <w:rsid w:val="00792C2E"/>
    <w:rsid w:val="00792E30"/>
    <w:rsid w:val="007E7818"/>
    <w:rsid w:val="007F7C1D"/>
    <w:rsid w:val="00847CE5"/>
    <w:rsid w:val="00850ECA"/>
    <w:rsid w:val="00855A30"/>
    <w:rsid w:val="008964D1"/>
    <w:rsid w:val="009220B0"/>
    <w:rsid w:val="009B195C"/>
    <w:rsid w:val="009C2E62"/>
    <w:rsid w:val="009F7256"/>
    <w:rsid w:val="00A63FC9"/>
    <w:rsid w:val="00AB037F"/>
    <w:rsid w:val="00AC1EED"/>
    <w:rsid w:val="00B276BE"/>
    <w:rsid w:val="00B276F7"/>
    <w:rsid w:val="00B45773"/>
    <w:rsid w:val="00B46074"/>
    <w:rsid w:val="00C24412"/>
    <w:rsid w:val="00C30855"/>
    <w:rsid w:val="00C34BCE"/>
    <w:rsid w:val="00C36851"/>
    <w:rsid w:val="00C9616D"/>
    <w:rsid w:val="00CA1596"/>
    <w:rsid w:val="00CB729C"/>
    <w:rsid w:val="00D53389"/>
    <w:rsid w:val="00E03455"/>
    <w:rsid w:val="00E80598"/>
    <w:rsid w:val="00E924B2"/>
    <w:rsid w:val="00ED2F94"/>
    <w:rsid w:val="00EE3AC7"/>
    <w:rsid w:val="00F106A9"/>
    <w:rsid w:val="00F35A42"/>
    <w:rsid w:val="00F637EC"/>
    <w:rsid w:val="00F86DE8"/>
    <w:rsid w:val="00FD2FBA"/>
    <w:rsid w:val="02460B23"/>
    <w:rsid w:val="02C4128F"/>
    <w:rsid w:val="0319148B"/>
    <w:rsid w:val="036F2977"/>
    <w:rsid w:val="04475D51"/>
    <w:rsid w:val="0D631ADB"/>
    <w:rsid w:val="0D7325BB"/>
    <w:rsid w:val="0D91547F"/>
    <w:rsid w:val="12491836"/>
    <w:rsid w:val="13AA0212"/>
    <w:rsid w:val="16CD7D73"/>
    <w:rsid w:val="18337486"/>
    <w:rsid w:val="1896372E"/>
    <w:rsid w:val="1A8F0CCC"/>
    <w:rsid w:val="1B491608"/>
    <w:rsid w:val="1C1E6EE4"/>
    <w:rsid w:val="1D2B0052"/>
    <w:rsid w:val="210F4903"/>
    <w:rsid w:val="221269E8"/>
    <w:rsid w:val="249F272A"/>
    <w:rsid w:val="28111DCF"/>
    <w:rsid w:val="3736144E"/>
    <w:rsid w:val="3C927248"/>
    <w:rsid w:val="3C9B3F0D"/>
    <w:rsid w:val="3D257931"/>
    <w:rsid w:val="3E750A57"/>
    <w:rsid w:val="41CF35C8"/>
    <w:rsid w:val="47E44B7D"/>
    <w:rsid w:val="48345216"/>
    <w:rsid w:val="4D5D26D9"/>
    <w:rsid w:val="518C7E71"/>
    <w:rsid w:val="522967EA"/>
    <w:rsid w:val="53DF1B9E"/>
    <w:rsid w:val="5F6B3052"/>
    <w:rsid w:val="647153D0"/>
    <w:rsid w:val="65474CD6"/>
    <w:rsid w:val="6B8C795D"/>
    <w:rsid w:val="73BE1722"/>
    <w:rsid w:val="75E002DE"/>
    <w:rsid w:val="764458FF"/>
    <w:rsid w:val="78722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semiHidden="0" w:uiPriority="0" w:unhideWhenUsed="0" w:qFormat="1"/>
    <w:lsdException w:name="Balloon Text"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a">
    <w:name w:val="annotation subject"/>
    <w:basedOn w:val="a4"/>
    <w:next w:val="a4"/>
    <w:link w:val="Char5"/>
    <w:qFormat/>
    <w:rPr>
      <w:b/>
      <w:bCs/>
    </w:rPr>
  </w:style>
  <w:style w:type="table" w:styleId="ab">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unhideWhenUsed/>
    <w:qFormat/>
    <w:rPr>
      <w:color w:val="0000FF"/>
      <w:u w:val="single"/>
    </w:rPr>
  </w:style>
  <w:style w:type="character" w:styleId="ad">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9"/>
    <w:uiPriority w:val="10"/>
    <w:qFormat/>
    <w:rPr>
      <w:rFonts w:asciiTheme="majorHAnsi" w:hAnsiTheme="majorHAnsi" w:cstheme="majorBidi"/>
      <w:b/>
      <w:bCs/>
      <w:sz w:val="44"/>
      <w:szCs w:val="32"/>
    </w:rPr>
  </w:style>
  <w:style w:type="paragraph" w:styleId="ae">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
    <w:name w:val="标题 字符"/>
    <w:uiPriority w:val="10"/>
    <w:qFormat/>
    <w:rPr>
      <w:rFonts w:ascii="Cambria" w:hAnsi="Cambria" w:cs="Times New Roman"/>
      <w:b/>
      <w:bCs/>
      <w:kern w:val="2"/>
      <w:sz w:val="32"/>
      <w:szCs w:val="32"/>
    </w:rPr>
  </w:style>
  <w:style w:type="paragraph" w:styleId="af0">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a"/>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3">
    <w:name w:val="修订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 w:type="character" w:customStyle="1" w:styleId="font11">
    <w:name w:val="font11"/>
    <w:basedOn w:val="a1"/>
    <w:qFormat/>
    <w:rPr>
      <w:rFonts w:ascii="宋体" w:eastAsia="宋体" w:hAnsi="宋体" w:cs="宋体" w:hint="eastAsia"/>
      <w:color w:val="000000"/>
      <w:sz w:val="20"/>
      <w:szCs w:val="20"/>
      <w:u w:val="none"/>
    </w:rPr>
  </w:style>
  <w:style w:type="character" w:customStyle="1" w:styleId="font41">
    <w:name w:val="font41"/>
    <w:basedOn w:val="a1"/>
    <w:qFormat/>
    <w:rPr>
      <w:rFonts w:ascii="宋体" w:eastAsia="宋体" w:hAnsi="宋体" w:cs="宋体" w:hint="eastAsia"/>
      <w:color w:val="FF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semiHidden="0" w:uiPriority="0" w:unhideWhenUsed="0" w:qFormat="1"/>
    <w:lsdException w:name="Balloon Text"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a">
    <w:name w:val="annotation subject"/>
    <w:basedOn w:val="a4"/>
    <w:next w:val="a4"/>
    <w:link w:val="Char5"/>
    <w:qFormat/>
    <w:rPr>
      <w:b/>
      <w:bCs/>
    </w:rPr>
  </w:style>
  <w:style w:type="table" w:styleId="ab">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unhideWhenUsed/>
    <w:qFormat/>
    <w:rPr>
      <w:color w:val="0000FF"/>
      <w:u w:val="single"/>
    </w:rPr>
  </w:style>
  <w:style w:type="character" w:styleId="ad">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9"/>
    <w:uiPriority w:val="10"/>
    <w:qFormat/>
    <w:rPr>
      <w:rFonts w:asciiTheme="majorHAnsi" w:hAnsiTheme="majorHAnsi" w:cstheme="majorBidi"/>
      <w:b/>
      <w:bCs/>
      <w:sz w:val="44"/>
      <w:szCs w:val="32"/>
    </w:rPr>
  </w:style>
  <w:style w:type="paragraph" w:styleId="ae">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
    <w:name w:val="标题 字符"/>
    <w:uiPriority w:val="10"/>
    <w:qFormat/>
    <w:rPr>
      <w:rFonts w:ascii="Cambria" w:hAnsi="Cambria" w:cs="Times New Roman"/>
      <w:b/>
      <w:bCs/>
      <w:kern w:val="2"/>
      <w:sz w:val="32"/>
      <w:szCs w:val="32"/>
    </w:rPr>
  </w:style>
  <w:style w:type="paragraph" w:styleId="af0">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a"/>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3">
    <w:name w:val="修订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 w:type="character" w:customStyle="1" w:styleId="font11">
    <w:name w:val="font11"/>
    <w:basedOn w:val="a1"/>
    <w:qFormat/>
    <w:rPr>
      <w:rFonts w:ascii="宋体" w:eastAsia="宋体" w:hAnsi="宋体" w:cs="宋体" w:hint="eastAsia"/>
      <w:color w:val="000000"/>
      <w:sz w:val="20"/>
      <w:szCs w:val="20"/>
      <w:u w:val="none"/>
    </w:rPr>
  </w:style>
  <w:style w:type="character" w:customStyle="1" w:styleId="font41">
    <w:name w:val="font41"/>
    <w:basedOn w:val="a1"/>
    <w:qFormat/>
    <w:rPr>
      <w:rFonts w:ascii="宋体" w:eastAsia="宋体" w:hAnsi="宋体" w:cs="宋体" w:hint="eastAsia"/>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3</cp:revision>
  <dcterms:created xsi:type="dcterms:W3CDTF">2023-03-31T07:06:00Z</dcterms:created>
  <dcterms:modified xsi:type="dcterms:W3CDTF">2023-03-31T07:08:00Z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0D52A68647CB481BBFE1EEBB8CBB5A26</vt:lpwstr>
  </property>
</Properties>
</file>