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招标工程量清单编制说明</w:t>
      </w:r>
    </w:p>
    <w:p>
      <w:pPr>
        <w:spacing w:line="360" w:lineRule="auto"/>
        <w:ind w:firstLine="442" w:firstLineChars="200"/>
        <w:rPr>
          <w:rFonts w:asciiTheme="minorEastAsia" w:hAnsiTheme="minorEastAsia"/>
          <w:b/>
          <w:color w:val="000000" w:themeColor="text1"/>
          <w:sz w:val="22"/>
          <w14:textFill>
            <w14:solidFill>
              <w14:schemeClr w14:val="tx1"/>
            </w14:solidFill>
          </w14:textFill>
        </w:rPr>
      </w:pPr>
      <w:r>
        <w:rPr>
          <w:rFonts w:hint="eastAsia" w:asciiTheme="minorEastAsia" w:hAnsiTheme="minorEastAsia"/>
          <w:b/>
          <w:color w:val="000000" w:themeColor="text1"/>
          <w:sz w:val="22"/>
          <w14:textFill>
            <w14:solidFill>
              <w14:schemeClr w14:val="tx1"/>
            </w14:solidFill>
          </w14:textFill>
        </w:rPr>
        <w:t>一、工程概况</w:t>
      </w:r>
    </w:p>
    <w:p>
      <w:pPr>
        <w:spacing w:line="360" w:lineRule="auto"/>
        <w:ind w:firstLine="880" w:firstLineChars="400"/>
        <w:rPr>
          <w:rFonts w:asciiTheme="minorEastAsia" w:hAnsiTheme="minorEastAsia"/>
          <w:color w:val="000000" w:themeColor="text1"/>
          <w:sz w:val="22"/>
          <w:highlight w:val="none"/>
          <w14:textFill>
            <w14:solidFill>
              <w14:schemeClr w14:val="tx1"/>
            </w14:solidFill>
          </w14:textFill>
        </w:rPr>
      </w:pPr>
      <w:r>
        <w:rPr>
          <w:rFonts w:hint="eastAsia"/>
          <w:color w:val="000000" w:themeColor="text1"/>
          <w:sz w:val="22"/>
          <w:highlight w:val="none"/>
          <w:lang w:val="en-US" w:eastAsia="zh-CN"/>
          <w14:textFill>
            <w14:solidFill>
              <w14:schemeClr w14:val="tx1"/>
            </w14:solidFill>
          </w14:textFill>
        </w:rPr>
        <w:t>本项目为南京大学仙林校区</w:t>
      </w:r>
      <w:r>
        <w:rPr>
          <w:rFonts w:hint="eastAsia" w:asciiTheme="minorEastAsia" w:hAnsiTheme="minorEastAsia"/>
          <w:color w:val="000000" w:themeColor="text1"/>
          <w:sz w:val="22"/>
          <w:highlight w:val="none"/>
          <w:lang w:eastAsia="zh-CN"/>
          <w14:textFill>
            <w14:solidFill>
              <w14:schemeClr w14:val="tx1"/>
            </w14:solidFill>
          </w14:textFill>
        </w:rPr>
        <w:t>老指挥部</w:t>
      </w:r>
      <w:r>
        <w:rPr>
          <w:rFonts w:hint="eastAsia" w:asciiTheme="minorEastAsia" w:hAnsiTheme="minorEastAsia"/>
          <w:color w:val="000000" w:themeColor="text1"/>
          <w:sz w:val="22"/>
          <w:highlight w:val="none"/>
          <w:lang w:val="en-US" w:eastAsia="zh-CN"/>
          <w14:textFill>
            <w14:solidFill>
              <w14:schemeClr w14:val="tx1"/>
            </w14:solidFill>
          </w14:textFill>
        </w:rPr>
        <w:t>拆除工程，</w:t>
      </w:r>
      <w:r>
        <w:rPr>
          <w:rFonts w:hint="eastAsia" w:asciiTheme="minorEastAsia" w:hAnsiTheme="minorEastAsia"/>
          <w:color w:val="000000" w:themeColor="text1"/>
          <w:sz w:val="22"/>
          <w:highlight w:val="none"/>
          <w:lang w:eastAsia="zh-CN"/>
          <w14:textFill>
            <w14:solidFill>
              <w14:schemeClr w14:val="tx1"/>
            </w14:solidFill>
          </w14:textFill>
        </w:rPr>
        <w:t>建筑面积约</w:t>
      </w:r>
      <w:r>
        <w:rPr>
          <w:rFonts w:hint="eastAsia" w:asciiTheme="minorEastAsia" w:hAnsiTheme="minorEastAsia"/>
          <w:color w:val="000000" w:themeColor="text1"/>
          <w:sz w:val="22"/>
          <w:highlight w:val="none"/>
          <w:lang w:val="en-US" w:eastAsia="zh-CN"/>
          <w14:textFill>
            <w14:solidFill>
              <w14:schemeClr w14:val="tx1"/>
            </w14:solidFill>
          </w14:textFill>
        </w:rPr>
        <w:t>1500</w:t>
      </w:r>
      <w:r>
        <w:rPr>
          <w:rFonts w:hint="eastAsia" w:asciiTheme="minorEastAsia" w:hAnsiTheme="minorEastAsia"/>
          <w:color w:val="000000" w:themeColor="text1"/>
          <w:sz w:val="22"/>
          <w:highlight w:val="none"/>
          <w14:textFill>
            <w14:solidFill>
              <w14:schemeClr w14:val="tx1"/>
            </w14:solidFill>
          </w14:textFill>
        </w:rPr>
        <w:t>平方米</w:t>
      </w:r>
      <w:r>
        <w:rPr>
          <w:rFonts w:hint="eastAsia" w:asciiTheme="minorEastAsia" w:hAnsiTheme="minorEastAsia"/>
          <w:color w:val="000000" w:themeColor="text1"/>
          <w:sz w:val="22"/>
          <w:highlight w:val="none"/>
          <w:lang w:eastAsia="zh-CN"/>
          <w14:textFill>
            <w14:solidFill>
              <w14:schemeClr w14:val="tx1"/>
            </w14:solidFill>
          </w14:textFill>
        </w:rPr>
        <w:t>，</w:t>
      </w:r>
      <w:r>
        <w:rPr>
          <w:rFonts w:hint="eastAsia" w:asciiTheme="minorEastAsia" w:hAnsiTheme="minorEastAsia"/>
          <w:color w:val="000000" w:themeColor="text1"/>
          <w:sz w:val="22"/>
          <w:highlight w:val="none"/>
          <w14:textFill>
            <w14:solidFill>
              <w14:schemeClr w14:val="tx1"/>
            </w14:solidFill>
          </w14:textFill>
        </w:rPr>
        <w:t>框架结构。</w:t>
      </w:r>
    </w:p>
    <w:p>
      <w:pPr>
        <w:spacing w:line="360" w:lineRule="auto"/>
        <w:ind w:firstLine="442" w:firstLineChars="200"/>
        <w:rPr>
          <w:rFonts w:asciiTheme="minorEastAsia" w:hAnsiTheme="minorEastAsia"/>
          <w:b/>
          <w:color w:val="000000" w:themeColor="text1"/>
          <w:sz w:val="22"/>
          <w:highlight w:val="none"/>
          <w14:textFill>
            <w14:solidFill>
              <w14:schemeClr w14:val="tx1"/>
            </w14:solidFill>
          </w14:textFill>
        </w:rPr>
      </w:pPr>
      <w:r>
        <w:rPr>
          <w:rFonts w:hint="eastAsia" w:asciiTheme="minorEastAsia" w:hAnsiTheme="minorEastAsia"/>
          <w:b/>
          <w:color w:val="000000" w:themeColor="text1"/>
          <w:sz w:val="22"/>
          <w:highlight w:val="none"/>
          <w14:textFill>
            <w14:solidFill>
              <w14:schemeClr w14:val="tx1"/>
            </w14:solidFill>
          </w14:textFill>
        </w:rPr>
        <w:t>二、工程招标和分包范围</w:t>
      </w:r>
    </w:p>
    <w:p>
      <w:pPr>
        <w:spacing w:line="360" w:lineRule="auto"/>
        <w:ind w:firstLine="880" w:firstLineChars="400"/>
        <w:rPr>
          <w:rFonts w:asciiTheme="minorEastAsia" w:hAnsiTheme="minorEastAsia"/>
          <w:b/>
          <w:i/>
          <w:color w:val="000000" w:themeColor="text1"/>
          <w:sz w:val="22"/>
          <w:highlight w:val="none"/>
          <w:u w:val="single"/>
          <w14:textFill>
            <w14:solidFill>
              <w14:schemeClr w14:val="tx1"/>
            </w14:solidFill>
          </w14:textFill>
        </w:rPr>
      </w:pPr>
      <w:r>
        <w:rPr>
          <w:rFonts w:hint="eastAsia" w:asciiTheme="minorEastAsia" w:hAnsiTheme="minorEastAsia"/>
          <w:color w:val="000000" w:themeColor="text1"/>
          <w:sz w:val="22"/>
          <w:highlight w:val="none"/>
          <w:lang w:val="en-US" w:eastAsia="zh-CN"/>
          <w14:textFill>
            <w14:solidFill>
              <w14:schemeClr w14:val="tx1"/>
            </w14:solidFill>
          </w14:textFill>
        </w:rPr>
        <w:t>招标范围为</w:t>
      </w:r>
      <w:r>
        <w:rPr>
          <w:rFonts w:hint="eastAsia" w:asciiTheme="minorEastAsia" w:hAnsiTheme="minorEastAsia"/>
          <w:color w:val="000000" w:themeColor="text1"/>
          <w:sz w:val="22"/>
          <w:highlight w:val="none"/>
          <w:lang w:eastAsia="zh-CN"/>
          <w14:textFill>
            <w14:solidFill>
              <w14:schemeClr w14:val="tx1"/>
            </w14:solidFill>
          </w14:textFill>
        </w:rPr>
        <w:t>一次结构、二次结构等构筑物</w:t>
      </w:r>
      <w:r>
        <w:rPr>
          <w:rFonts w:hint="eastAsia" w:asciiTheme="minorEastAsia" w:hAnsiTheme="minorEastAsia"/>
          <w:color w:val="000000" w:themeColor="text1"/>
          <w:sz w:val="22"/>
          <w:highlight w:val="none"/>
          <w:lang w:val="en-US" w:eastAsia="zh-CN"/>
          <w14:textFill>
            <w14:solidFill>
              <w14:schemeClr w14:val="tx1"/>
            </w14:solidFill>
          </w14:textFill>
        </w:rPr>
        <w:t>及</w:t>
      </w:r>
      <w:r>
        <w:rPr>
          <w:rFonts w:hint="eastAsia" w:asciiTheme="minorEastAsia" w:hAnsiTheme="minorEastAsia"/>
          <w:color w:val="000000" w:themeColor="text1"/>
          <w:sz w:val="22"/>
          <w:highlight w:val="none"/>
          <w14:textFill>
            <w14:solidFill>
              <w14:schemeClr w14:val="tx1"/>
            </w14:solidFill>
          </w14:textFill>
        </w:rPr>
        <w:t>强弱电、给排水</w:t>
      </w:r>
      <w:r>
        <w:rPr>
          <w:rFonts w:hint="eastAsia" w:asciiTheme="minorEastAsia" w:hAnsiTheme="minorEastAsia"/>
          <w:color w:val="000000" w:themeColor="text1"/>
          <w:sz w:val="22"/>
          <w:highlight w:val="none"/>
          <w:lang w:val="en-US" w:eastAsia="zh-CN"/>
          <w14:textFill>
            <w14:solidFill>
              <w14:schemeClr w14:val="tx1"/>
            </w14:solidFill>
          </w14:textFill>
        </w:rPr>
        <w:t>系统的</w:t>
      </w:r>
      <w:r>
        <w:rPr>
          <w:rFonts w:hint="eastAsia" w:asciiTheme="minorEastAsia" w:hAnsiTheme="minorEastAsia"/>
          <w:color w:val="000000" w:themeColor="text1"/>
          <w:sz w:val="22"/>
          <w:highlight w:val="none"/>
          <w:lang w:eastAsia="zh-CN"/>
          <w14:textFill>
            <w14:solidFill>
              <w14:schemeClr w14:val="tx1"/>
            </w14:solidFill>
          </w14:textFill>
        </w:rPr>
        <w:t>拆除及拆除后构筑物外运等内容</w:t>
      </w:r>
      <w:r>
        <w:rPr>
          <w:rFonts w:hint="eastAsia" w:asciiTheme="minorEastAsia" w:hAnsiTheme="minorEastAsia"/>
          <w:color w:val="000000" w:themeColor="text1"/>
          <w:sz w:val="22"/>
          <w:highlight w:val="none"/>
          <w14:textFill>
            <w14:solidFill>
              <w14:schemeClr w14:val="tx1"/>
            </w14:solidFill>
          </w14:textFill>
        </w:rPr>
        <w:t>。</w:t>
      </w:r>
    </w:p>
    <w:p>
      <w:pPr>
        <w:spacing w:line="360" w:lineRule="auto"/>
        <w:ind w:firstLine="442" w:firstLineChars="200"/>
        <w:rPr>
          <w:rFonts w:asciiTheme="minorEastAsia" w:hAnsiTheme="minorEastAsia"/>
          <w:color w:val="000000" w:themeColor="text1"/>
          <w:sz w:val="22"/>
          <w14:textFill>
            <w14:solidFill>
              <w14:schemeClr w14:val="tx1"/>
            </w14:solidFill>
          </w14:textFill>
        </w:rPr>
      </w:pPr>
      <w:r>
        <w:rPr>
          <w:rFonts w:hint="eastAsia" w:asciiTheme="minorEastAsia" w:hAnsiTheme="minorEastAsia"/>
          <w:b/>
          <w:color w:val="000000" w:themeColor="text1"/>
          <w:sz w:val="22"/>
          <w14:textFill>
            <w14:solidFill>
              <w14:schemeClr w14:val="tx1"/>
            </w14:solidFill>
          </w14:textFill>
        </w:rPr>
        <w:t>三、编制依据</w:t>
      </w:r>
    </w:p>
    <w:p>
      <w:pPr>
        <w:spacing w:line="360" w:lineRule="auto"/>
        <w:ind w:firstLine="440" w:firstLineChars="200"/>
        <w:rPr>
          <w:rFonts w:asciiTheme="minorEastAsia" w:hAnsiTheme="minorEastAsia"/>
          <w:color w:val="000000" w:themeColor="text1"/>
          <w:sz w:val="22"/>
          <w14:textFill>
            <w14:solidFill>
              <w14:schemeClr w14:val="tx1"/>
            </w14:solidFill>
          </w14:textFill>
        </w:rPr>
      </w:pPr>
      <w:r>
        <w:rPr>
          <w:rFonts w:hint="eastAsia" w:asciiTheme="minorEastAsia" w:hAnsiTheme="minorEastAsia"/>
          <w:color w:val="000000" w:themeColor="text1"/>
          <w:sz w:val="22"/>
          <w14:textFill>
            <w14:solidFill>
              <w14:schemeClr w14:val="tx1"/>
            </w14:solidFill>
          </w14:textFill>
        </w:rPr>
        <w:t>1、</w:t>
      </w:r>
      <w:r>
        <w:rPr>
          <w:rFonts w:hint="eastAsia" w:asciiTheme="minorEastAsia" w:hAnsiTheme="minorEastAsia"/>
          <w:color w:val="000000" w:themeColor="text1"/>
          <w:sz w:val="22"/>
          <w:lang w:eastAsia="zh-CN"/>
          <w14:textFill>
            <w14:solidFill>
              <w14:schemeClr w14:val="tx1"/>
            </w14:solidFill>
          </w14:textFill>
        </w:rPr>
        <w:t>建设单位提供的拆除内容及拆除工程量等</w:t>
      </w:r>
      <w:r>
        <w:rPr>
          <w:rFonts w:hint="eastAsia" w:asciiTheme="minorEastAsia" w:hAnsiTheme="minorEastAsia"/>
          <w:color w:val="000000" w:themeColor="text1"/>
          <w:sz w:val="22"/>
          <w14:textFill>
            <w14:solidFill>
              <w14:schemeClr w14:val="tx1"/>
            </w14:solidFill>
          </w14:textFill>
        </w:rPr>
        <w:t>。</w:t>
      </w:r>
      <w:bookmarkStart w:id="0" w:name="_GoBack"/>
      <w:bookmarkEnd w:id="0"/>
    </w:p>
    <w:p>
      <w:pPr>
        <w:spacing w:line="360" w:lineRule="auto"/>
        <w:ind w:firstLine="440" w:firstLineChars="200"/>
        <w:rPr>
          <w:rFonts w:asciiTheme="minorEastAsia" w:hAnsiTheme="minorEastAsia"/>
          <w:b/>
          <w:color w:val="000000" w:themeColor="text1"/>
          <w:sz w:val="22"/>
          <w14:textFill>
            <w14:solidFill>
              <w14:schemeClr w14:val="tx1"/>
            </w14:solidFill>
          </w14:textFill>
        </w:rPr>
      </w:pPr>
      <w:r>
        <w:rPr>
          <w:rFonts w:hint="eastAsia" w:asciiTheme="minorEastAsia" w:hAnsiTheme="minorEastAsia"/>
          <w:color w:val="000000" w:themeColor="text1"/>
          <w:sz w:val="22"/>
          <w:lang w:val="en-US" w:eastAsia="zh-CN"/>
          <w14:textFill>
            <w14:solidFill>
              <w14:schemeClr w14:val="tx1"/>
            </w14:solidFill>
          </w14:textFill>
        </w:rPr>
        <w:t>2</w:t>
      </w:r>
      <w:r>
        <w:rPr>
          <w:rFonts w:hint="eastAsia" w:asciiTheme="minorEastAsia" w:hAnsiTheme="minorEastAsia"/>
          <w:color w:val="000000" w:themeColor="text1"/>
          <w:sz w:val="22"/>
          <w14:textFill>
            <w14:solidFill>
              <w14:schemeClr w14:val="tx1"/>
            </w14:solidFill>
          </w14:textFill>
        </w:rPr>
        <w:t>、计量规范：</w:t>
      </w:r>
    </w:p>
    <w:p>
      <w:pPr>
        <w:spacing w:line="360" w:lineRule="auto"/>
        <w:ind w:firstLine="440" w:firstLineChars="200"/>
        <w:rPr>
          <w:rFonts w:asciiTheme="minorEastAsia" w:hAnsiTheme="minorEastAsia"/>
          <w:color w:val="000000" w:themeColor="text1"/>
          <w:sz w:val="22"/>
          <w14:textFill>
            <w14:solidFill>
              <w14:schemeClr w14:val="tx1"/>
            </w14:solidFill>
          </w14:textFill>
        </w:rPr>
      </w:pPr>
      <w:r>
        <w:rPr>
          <w:rFonts w:hint="eastAsia" w:asciiTheme="minorEastAsia" w:hAnsiTheme="minorEastAsia"/>
          <w:color w:val="000000" w:themeColor="text1"/>
          <w:sz w:val="22"/>
          <w14:textFill>
            <w14:solidFill>
              <w14:schemeClr w14:val="tx1"/>
            </w14:solidFill>
          </w14:textFill>
        </w:rPr>
        <w:t>①《建设工程工程量清单计价规范》（GB50500-2013）</w:t>
      </w:r>
    </w:p>
    <w:p>
      <w:pPr>
        <w:spacing w:line="360" w:lineRule="auto"/>
        <w:ind w:firstLine="440" w:firstLineChars="200"/>
        <w:rPr>
          <w:rFonts w:asciiTheme="minorEastAsia" w:hAnsiTheme="minorEastAsia"/>
          <w:color w:val="000000" w:themeColor="text1"/>
          <w:sz w:val="22"/>
          <w14:textFill>
            <w14:solidFill>
              <w14:schemeClr w14:val="tx1"/>
            </w14:solidFill>
          </w14:textFill>
        </w:rPr>
      </w:pPr>
      <w:r>
        <w:rPr>
          <w:rFonts w:hint="eastAsia" w:asciiTheme="minorEastAsia" w:hAnsiTheme="minorEastAsia"/>
          <w:color w:val="000000" w:themeColor="text1"/>
          <w:sz w:val="22"/>
          <w14:textFill>
            <w14:solidFill>
              <w14:schemeClr w14:val="tx1"/>
            </w14:solidFill>
          </w14:textFill>
        </w:rPr>
        <w:t>②《房屋建筑与装饰工程工程量计算规范》（GB50854-2013）</w:t>
      </w:r>
    </w:p>
    <w:p>
      <w:pPr>
        <w:spacing w:line="360" w:lineRule="auto"/>
        <w:ind w:firstLine="440" w:firstLineChars="200"/>
        <w:rPr>
          <w:rFonts w:asciiTheme="minorEastAsia" w:hAnsiTheme="minorEastAsia"/>
          <w:color w:val="000000" w:themeColor="text1"/>
          <w:sz w:val="22"/>
          <w14:textFill>
            <w14:solidFill>
              <w14:schemeClr w14:val="tx1"/>
            </w14:solidFill>
          </w14:textFill>
        </w:rPr>
      </w:pPr>
      <w:r>
        <w:rPr>
          <w:rFonts w:hint="eastAsia" w:asciiTheme="minorEastAsia" w:hAnsiTheme="minorEastAsia"/>
          <w:color w:val="000000" w:themeColor="text1"/>
          <w:sz w:val="22"/>
          <w14:textFill>
            <w14:solidFill>
              <w14:schemeClr w14:val="tx1"/>
            </w14:solidFill>
          </w14:textFill>
        </w:rPr>
        <w:t>③现行相关补充或调整文件</w:t>
      </w:r>
    </w:p>
    <w:p>
      <w:pPr>
        <w:spacing w:line="360" w:lineRule="auto"/>
        <w:ind w:firstLine="440" w:firstLineChars="200"/>
        <w:rPr>
          <w:rFonts w:asciiTheme="minorEastAsia" w:hAnsiTheme="minorEastAsia"/>
          <w:color w:val="000000" w:themeColor="text1"/>
          <w:sz w:val="22"/>
          <w14:textFill>
            <w14:solidFill>
              <w14:schemeClr w14:val="tx1"/>
            </w14:solidFill>
          </w14:textFill>
        </w:rPr>
      </w:pPr>
      <w:r>
        <w:rPr>
          <w:rFonts w:hint="eastAsia" w:asciiTheme="minorEastAsia" w:hAnsiTheme="minorEastAsia"/>
          <w:color w:val="000000" w:themeColor="text1"/>
          <w:sz w:val="22"/>
          <w:lang w:val="en-US" w:eastAsia="zh-CN"/>
          <w14:textFill>
            <w14:solidFill>
              <w14:schemeClr w14:val="tx1"/>
            </w14:solidFill>
          </w14:textFill>
        </w:rPr>
        <w:t>3</w:t>
      </w:r>
      <w:r>
        <w:rPr>
          <w:rFonts w:hint="eastAsia" w:asciiTheme="minorEastAsia" w:hAnsiTheme="minorEastAsia"/>
          <w:color w:val="000000" w:themeColor="text1"/>
          <w:sz w:val="22"/>
          <w14:textFill>
            <w14:solidFill>
              <w14:schemeClr w14:val="tx1"/>
            </w14:solidFill>
          </w14:textFill>
        </w:rPr>
        <w:t>、与本工程项目有关的标准、施工规范与验收规范。</w:t>
      </w:r>
    </w:p>
    <w:p>
      <w:pPr>
        <w:spacing w:line="360" w:lineRule="auto"/>
        <w:ind w:firstLine="442" w:firstLineChars="200"/>
        <w:rPr>
          <w:rFonts w:asciiTheme="minorEastAsia" w:hAnsiTheme="minorEastAsia"/>
          <w:color w:val="000000" w:themeColor="text1"/>
          <w:sz w:val="22"/>
          <w14:textFill>
            <w14:solidFill>
              <w14:schemeClr w14:val="tx1"/>
            </w14:solidFill>
          </w14:textFill>
        </w:rPr>
      </w:pPr>
      <w:r>
        <w:rPr>
          <w:rFonts w:hint="eastAsia" w:asciiTheme="minorEastAsia" w:hAnsiTheme="minorEastAsia"/>
          <w:b/>
          <w:color w:val="000000" w:themeColor="text1"/>
          <w:sz w:val="22"/>
          <w14:textFill>
            <w14:solidFill>
              <w14:schemeClr w14:val="tx1"/>
            </w14:solidFill>
          </w14:textFill>
        </w:rPr>
        <w:t>四、取费标准</w:t>
      </w:r>
    </w:p>
    <w:p>
      <w:pPr>
        <w:spacing w:line="360" w:lineRule="auto"/>
        <w:ind w:firstLine="440" w:firstLineChars="200"/>
        <w:rPr>
          <w:rFonts w:asciiTheme="minorEastAsia" w:hAnsiTheme="minorEastAsia"/>
          <w:color w:val="000000" w:themeColor="text1"/>
          <w:sz w:val="22"/>
          <w14:textFill>
            <w14:solidFill>
              <w14:schemeClr w14:val="tx1"/>
            </w14:solidFill>
          </w14:textFill>
        </w:rPr>
      </w:pPr>
      <w:r>
        <w:rPr>
          <w:rFonts w:hint="eastAsia" w:asciiTheme="minorEastAsia" w:hAnsiTheme="minorEastAsia"/>
          <w:color w:val="000000" w:themeColor="text1"/>
          <w:sz w:val="22"/>
          <w14:textFill>
            <w14:solidFill>
              <w14:schemeClr w14:val="tx1"/>
            </w14:solidFill>
          </w14:textFill>
        </w:rPr>
        <w:t>1、《省住房城乡建设厅关于建筑业实施营改增后江苏省建设工程计价依据调整的通知》 苏建价（2016）154号文及相关附件。</w:t>
      </w:r>
    </w:p>
    <w:p>
      <w:pPr>
        <w:spacing w:line="360" w:lineRule="auto"/>
        <w:ind w:firstLine="440" w:firstLineChars="200"/>
        <w:rPr>
          <w:rFonts w:asciiTheme="minorEastAsia" w:hAnsiTheme="minorEastAsia"/>
          <w:color w:val="000000" w:themeColor="text1"/>
          <w:sz w:val="22"/>
          <w14:textFill>
            <w14:solidFill>
              <w14:schemeClr w14:val="tx1"/>
            </w14:solidFill>
          </w14:textFill>
        </w:rPr>
      </w:pPr>
      <w:r>
        <w:rPr>
          <w:rFonts w:hint="eastAsia" w:asciiTheme="minorEastAsia" w:hAnsiTheme="minorEastAsia"/>
          <w:color w:val="000000" w:themeColor="text1"/>
          <w:sz w:val="22"/>
          <w14:textFill>
            <w14:solidFill>
              <w14:schemeClr w14:val="tx1"/>
            </w14:solidFill>
          </w14:textFill>
        </w:rPr>
        <w:t>2、《省住房城乡建设厅关于建筑业增值税计价政策调整的通知》苏建函价（2019）178号文。</w:t>
      </w:r>
    </w:p>
    <w:p>
      <w:pPr>
        <w:spacing w:line="360" w:lineRule="auto"/>
        <w:ind w:firstLine="440" w:firstLineChars="200"/>
        <w:rPr>
          <w:rFonts w:asciiTheme="minorEastAsia" w:hAnsiTheme="minorEastAsia"/>
          <w:color w:val="000000" w:themeColor="text1"/>
          <w:sz w:val="22"/>
          <w14:textFill>
            <w14:solidFill>
              <w14:schemeClr w14:val="tx1"/>
            </w14:solidFill>
          </w14:textFill>
        </w:rPr>
      </w:pPr>
      <w:r>
        <w:rPr>
          <w:rFonts w:hint="eastAsia" w:asciiTheme="minorEastAsia" w:hAnsiTheme="minorEastAsia"/>
          <w:color w:val="000000" w:themeColor="text1"/>
          <w:sz w:val="22"/>
          <w14:textFill>
            <w14:solidFill>
              <w14:schemeClr w14:val="tx1"/>
            </w14:solidFill>
          </w14:textFill>
        </w:rPr>
        <w:t>3、安全文明施工措施费计取基本费和扬尘污染防治增加费。</w:t>
      </w:r>
    </w:p>
    <w:p>
      <w:pPr>
        <w:spacing w:line="360" w:lineRule="auto"/>
        <w:ind w:firstLine="440" w:firstLineChars="200"/>
        <w:rPr>
          <w:rFonts w:asciiTheme="minorEastAsia" w:hAnsiTheme="minorEastAsia"/>
          <w:color w:val="000000" w:themeColor="text1"/>
          <w:sz w:val="22"/>
          <w14:textFill>
            <w14:solidFill>
              <w14:schemeClr w14:val="tx1"/>
            </w14:solidFill>
          </w14:textFill>
        </w:rPr>
      </w:pPr>
      <w:r>
        <w:rPr>
          <w:rFonts w:hint="eastAsia" w:asciiTheme="minorEastAsia" w:hAnsiTheme="minorEastAsia"/>
          <w:color w:val="000000" w:themeColor="text1"/>
          <w:sz w:val="22"/>
          <w:lang w:val="en-US" w:eastAsia="zh-CN"/>
          <w14:textFill>
            <w14:solidFill>
              <w14:schemeClr w14:val="tx1"/>
            </w14:solidFill>
          </w14:textFill>
        </w:rPr>
        <w:t>4</w:t>
      </w:r>
      <w:r>
        <w:rPr>
          <w:rFonts w:hint="eastAsia" w:asciiTheme="minorEastAsia" w:hAnsiTheme="minorEastAsia"/>
          <w:color w:val="000000" w:themeColor="text1"/>
          <w:sz w:val="22"/>
          <w14:textFill>
            <w14:solidFill>
              <w14:schemeClr w14:val="tx1"/>
            </w14:solidFill>
          </w14:textFill>
        </w:rPr>
        <w:t>、政策性文件及报价参考执行投标截止日前省市建委造价有关文件，投标截止日后的省市建委造价文件不予执行。</w:t>
      </w:r>
    </w:p>
    <w:p>
      <w:pPr>
        <w:spacing w:line="360" w:lineRule="auto"/>
        <w:ind w:firstLine="440" w:firstLineChars="200"/>
        <w:rPr>
          <w:rFonts w:asciiTheme="minorEastAsia" w:hAnsiTheme="minorEastAsia"/>
          <w:color w:val="000000" w:themeColor="text1"/>
          <w:sz w:val="22"/>
          <w14:textFill>
            <w14:solidFill>
              <w14:schemeClr w14:val="tx1"/>
            </w14:solidFill>
          </w14:textFill>
        </w:rPr>
      </w:pPr>
      <w:r>
        <w:rPr>
          <w:rFonts w:hint="eastAsia" w:asciiTheme="minorEastAsia" w:hAnsiTheme="minorEastAsia"/>
          <w:color w:val="000000" w:themeColor="text1"/>
          <w:sz w:val="22"/>
          <w:lang w:val="en-US" w:eastAsia="zh-CN"/>
          <w14:textFill>
            <w14:solidFill>
              <w14:schemeClr w14:val="tx1"/>
            </w14:solidFill>
          </w14:textFill>
        </w:rPr>
        <w:t>5</w:t>
      </w:r>
      <w:r>
        <w:rPr>
          <w:rFonts w:hint="eastAsia" w:asciiTheme="minorEastAsia" w:hAnsiTheme="minorEastAsia"/>
          <w:color w:val="000000" w:themeColor="text1"/>
          <w:sz w:val="22"/>
          <w14:textFill>
            <w14:solidFill>
              <w14:schemeClr w14:val="tx1"/>
            </w14:solidFill>
          </w14:textFill>
        </w:rPr>
        <w:t>、人工工资参考江苏省建设工程人工工资指导价自主报价，其它费用按照省市建委发布的有关文件及政策规定等执行，报价参考执行投标截止日前省建设厅、市建委造价有关文件。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rFonts w:asciiTheme="minorEastAsia" w:hAnsiTheme="minorEastAsia"/>
          <w:color w:val="000000" w:themeColor="text1"/>
          <w:sz w:val="22"/>
          <w14:textFill>
            <w14:solidFill>
              <w14:schemeClr w14:val="tx1"/>
            </w14:solidFill>
          </w14:textFill>
        </w:rPr>
      </w:pPr>
      <w:r>
        <w:rPr>
          <w:rFonts w:hint="eastAsia" w:asciiTheme="minorEastAsia" w:hAnsiTheme="minorEastAsia"/>
          <w:color w:val="000000" w:themeColor="text1"/>
          <w:sz w:val="22"/>
          <w:lang w:val="en-US" w:eastAsia="zh-CN"/>
          <w14:textFill>
            <w14:solidFill>
              <w14:schemeClr w14:val="tx1"/>
            </w14:solidFill>
          </w14:textFill>
        </w:rPr>
        <w:t>6</w:t>
      </w:r>
      <w:r>
        <w:rPr>
          <w:rFonts w:hint="eastAsia" w:asciiTheme="minorEastAsia" w:hAnsiTheme="minorEastAsia"/>
          <w:color w:val="000000" w:themeColor="text1"/>
          <w:sz w:val="22"/>
          <w14:textFill>
            <w14:solidFill>
              <w14:schemeClr w14:val="tx1"/>
            </w14:solidFill>
          </w14:textFill>
        </w:rPr>
        <w:t>、暂列金额及暂估价：</w:t>
      </w:r>
    </w:p>
    <w:p>
      <w:pPr>
        <w:spacing w:line="360" w:lineRule="auto"/>
        <w:ind w:firstLine="440" w:firstLineChars="200"/>
        <w:rPr>
          <w:rFonts w:hint="eastAsia" w:asciiTheme="minorEastAsia" w:hAnsiTheme="minorEastAsia"/>
          <w:color w:val="000000" w:themeColor="text1"/>
          <w:sz w:val="22"/>
          <w:lang w:val="en-US" w:eastAsia="zh-CN"/>
          <w14:textFill>
            <w14:solidFill>
              <w14:schemeClr w14:val="tx1"/>
            </w14:solidFill>
          </w14:textFill>
        </w:rPr>
      </w:pPr>
      <w:r>
        <w:rPr>
          <w:rFonts w:hint="eastAsia" w:asciiTheme="minorEastAsia" w:hAnsiTheme="minorEastAsia"/>
          <w:color w:val="000000" w:themeColor="text1"/>
          <w:sz w:val="22"/>
          <w14:textFill>
            <w14:solidFill>
              <w14:schemeClr w14:val="tx1"/>
            </w14:solidFill>
          </w14:textFill>
        </w:rPr>
        <w:t>（1）暂列金额：</w:t>
      </w:r>
      <w:r>
        <w:rPr>
          <w:rFonts w:hint="eastAsia" w:asciiTheme="minorEastAsia" w:hAnsiTheme="minorEastAsia"/>
          <w:color w:val="000000" w:themeColor="text1"/>
          <w:sz w:val="22"/>
          <w:lang w:val="en-US" w:eastAsia="zh-CN"/>
          <w14:textFill>
            <w14:solidFill>
              <w14:schemeClr w14:val="tx1"/>
            </w14:solidFill>
          </w14:textFill>
        </w:rPr>
        <w:t>19545.23元。</w:t>
      </w:r>
    </w:p>
    <w:p>
      <w:pPr>
        <w:spacing w:line="360" w:lineRule="auto"/>
        <w:ind w:firstLine="440" w:firstLineChars="200"/>
        <w:rPr>
          <w:rFonts w:asciiTheme="minorEastAsia" w:hAnsiTheme="minorEastAsia"/>
          <w:color w:val="000000" w:themeColor="text1"/>
          <w:sz w:val="22"/>
          <w14:textFill>
            <w14:solidFill>
              <w14:schemeClr w14:val="tx1"/>
            </w14:solidFill>
          </w14:textFill>
        </w:rPr>
      </w:pPr>
      <w:r>
        <w:rPr>
          <w:rFonts w:hint="eastAsia" w:asciiTheme="minorEastAsia" w:hAnsiTheme="minorEastAsia"/>
          <w:color w:val="000000" w:themeColor="text1"/>
          <w:sz w:val="22"/>
          <w14:textFill>
            <w14:solidFill>
              <w14:schemeClr w14:val="tx1"/>
            </w14:solidFill>
          </w14:textFill>
        </w:rPr>
        <w:t>（2）暂估价：无。</w:t>
      </w:r>
    </w:p>
    <w:p>
      <w:pPr>
        <w:spacing w:line="360" w:lineRule="auto"/>
        <w:ind w:firstLine="442" w:firstLineChars="200"/>
        <w:rPr>
          <w:rFonts w:asciiTheme="minorEastAsia" w:hAnsiTheme="minorEastAsia"/>
          <w:color w:val="000000" w:themeColor="text1"/>
          <w:sz w:val="22"/>
          <w14:textFill>
            <w14:solidFill>
              <w14:schemeClr w14:val="tx1"/>
            </w14:solidFill>
          </w14:textFill>
        </w:rPr>
      </w:pPr>
      <w:r>
        <w:rPr>
          <w:rFonts w:hint="eastAsia" w:asciiTheme="minorEastAsia" w:hAnsiTheme="minorEastAsia"/>
          <w:b/>
          <w:color w:val="000000" w:themeColor="text1"/>
          <w:sz w:val="22"/>
          <w14:textFill>
            <w14:solidFill>
              <w14:schemeClr w14:val="tx1"/>
            </w14:solidFill>
          </w14:textFill>
        </w:rPr>
        <w:t>五、图纸及工程量计算中的相关说明</w:t>
      </w:r>
    </w:p>
    <w:p>
      <w:pPr>
        <w:spacing w:line="360" w:lineRule="auto"/>
        <w:ind w:firstLine="440" w:firstLineChars="200"/>
        <w:rPr>
          <w:rFonts w:asciiTheme="minorEastAsia" w:hAnsiTheme="minorEastAsia"/>
          <w:color w:val="000000" w:themeColor="text1"/>
          <w:sz w:val="22"/>
          <w14:textFill>
            <w14:solidFill>
              <w14:schemeClr w14:val="tx1"/>
            </w14:solidFill>
          </w14:textFill>
        </w:rPr>
      </w:pPr>
      <w:r>
        <w:rPr>
          <w:rFonts w:hint="eastAsia" w:asciiTheme="minorEastAsia" w:hAnsiTheme="minorEastAsia"/>
          <w:color w:val="000000" w:themeColor="text1"/>
          <w:sz w:val="22"/>
          <w14:textFill>
            <w14:solidFill>
              <w14:schemeClr w14:val="tx1"/>
            </w14:solidFill>
          </w14:textFill>
        </w:rPr>
        <w:t>1、通用部分</w:t>
      </w:r>
    </w:p>
    <w:p>
      <w:pPr>
        <w:spacing w:line="360" w:lineRule="auto"/>
        <w:ind w:firstLine="440" w:firstLineChars="200"/>
        <w:rPr>
          <w:rFonts w:hint="eastAsia"/>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（1）投标人在投标报价时结合现场实际情况考虑夜间施工及围挡防护安全，结算时不再调整；</w:t>
      </w:r>
    </w:p>
    <w:p>
      <w:pPr>
        <w:spacing w:line="360" w:lineRule="auto"/>
        <w:ind w:firstLine="440" w:firstLineChars="200"/>
        <w:rPr>
          <w:rFonts w:hint="eastAsia"/>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w:t>
      </w:r>
      <w:r>
        <w:rPr>
          <w:rFonts w:hint="eastAsia"/>
          <w:color w:val="000000" w:themeColor="text1"/>
          <w:sz w:val="22"/>
          <w:lang w:val="en-US" w:eastAsia="zh-CN"/>
          <w14:textFill>
            <w14:solidFill>
              <w14:schemeClr w14:val="tx1"/>
            </w14:solidFill>
          </w14:textFill>
        </w:rPr>
        <w:t>2</w:t>
      </w:r>
      <w:r>
        <w:rPr>
          <w:rFonts w:hint="eastAsia"/>
          <w:color w:val="000000" w:themeColor="text1"/>
          <w:sz w:val="22"/>
          <w14:textFill>
            <w14:solidFill>
              <w14:schemeClr w14:val="tx1"/>
            </w14:solidFill>
          </w14:textFill>
        </w:rPr>
        <w:t>）措施费项目投标单位可自行增添内容，自行报价，未计放部分按优惠考虑，结算时不再调整，投标人在报价中应充分考虑所涉及的各项措施费及风险因素后再进行报价，不可竞争费按规定报价；</w:t>
      </w:r>
    </w:p>
    <w:p>
      <w:pPr>
        <w:spacing w:line="360" w:lineRule="auto"/>
        <w:ind w:firstLine="440" w:firstLineChars="200"/>
        <w:rPr>
          <w:rFonts w:hint="eastAsia"/>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w:t>
      </w:r>
      <w:r>
        <w:rPr>
          <w:rFonts w:hint="eastAsia"/>
          <w:color w:val="000000" w:themeColor="text1"/>
          <w:sz w:val="22"/>
          <w:lang w:val="en-US" w:eastAsia="zh-CN"/>
          <w14:textFill>
            <w14:solidFill>
              <w14:schemeClr w14:val="tx1"/>
            </w14:solidFill>
          </w14:textFill>
        </w:rPr>
        <w:t>3</w:t>
      </w:r>
      <w:r>
        <w:rPr>
          <w:rFonts w:hint="eastAsia"/>
          <w:color w:val="000000" w:themeColor="text1"/>
          <w:sz w:val="22"/>
          <w14:textFill>
            <w14:solidFill>
              <w14:schemeClr w14:val="tx1"/>
            </w14:solidFill>
          </w14:textFill>
        </w:rPr>
        <w:t>）施工现场、交通运输情况及自然地理条件由投标人自行现场勘察，应充分考虑本工程场地现状的特点，可能对工程施工造成的影响并由此增加的费用等，做出考量一并考虑在投标报价中；</w:t>
      </w:r>
    </w:p>
    <w:p>
      <w:pPr>
        <w:spacing w:line="360" w:lineRule="auto"/>
        <w:ind w:firstLine="440" w:firstLineChars="200"/>
        <w:rPr>
          <w:rFonts w:hint="eastAsia" w:eastAsiaTheme="minorEastAsia"/>
          <w:color w:val="000000" w:themeColor="text1"/>
          <w:sz w:val="22"/>
          <w:lang w:eastAsia="zh-CN"/>
          <w14:textFill>
            <w14:solidFill>
              <w14:schemeClr w14:val="tx1"/>
            </w14:solidFill>
          </w14:textFill>
        </w:rPr>
      </w:pPr>
      <w:r>
        <w:rPr>
          <w:rFonts w:hint="eastAsia"/>
          <w:color w:val="000000" w:themeColor="text1"/>
          <w:sz w:val="22"/>
          <w14:textFill>
            <w14:solidFill>
              <w14:schemeClr w14:val="tx1"/>
            </w14:solidFill>
          </w14:textFill>
        </w:rPr>
        <w:t>（</w:t>
      </w:r>
      <w:r>
        <w:rPr>
          <w:rFonts w:hint="eastAsia"/>
          <w:color w:val="000000" w:themeColor="text1"/>
          <w:sz w:val="22"/>
          <w:lang w:val="en-US" w:eastAsia="zh-CN"/>
          <w14:textFill>
            <w14:solidFill>
              <w14:schemeClr w14:val="tx1"/>
            </w14:solidFill>
          </w14:textFill>
        </w:rPr>
        <w:t>4</w:t>
      </w:r>
      <w:r>
        <w:rPr>
          <w:rFonts w:hint="eastAsia"/>
          <w:color w:val="000000" w:themeColor="text1"/>
          <w:sz w:val="22"/>
          <w14:textFill>
            <w14:solidFill>
              <w14:schemeClr w14:val="tx1"/>
            </w14:solidFill>
          </w14:textFill>
        </w:rPr>
        <w:t>）工程量清单应与招标文件、</w:t>
      </w:r>
      <w:r>
        <w:rPr>
          <w:rFonts w:hint="eastAsia"/>
          <w:color w:val="000000" w:themeColor="text1"/>
          <w:sz w:val="22"/>
          <w:lang w:val="en-US" w:eastAsia="zh-CN"/>
          <w14:textFill>
            <w14:solidFill>
              <w14:schemeClr w14:val="tx1"/>
            </w14:solidFill>
          </w14:textFill>
        </w:rPr>
        <w:t>相关资料</w:t>
      </w:r>
      <w:r>
        <w:rPr>
          <w:rFonts w:hint="eastAsia"/>
          <w:color w:val="000000" w:themeColor="text1"/>
          <w:sz w:val="22"/>
          <w14:textFill>
            <w14:solidFill>
              <w14:schemeClr w14:val="tx1"/>
            </w14:solidFill>
          </w14:textFill>
        </w:rPr>
        <w:t>等文件结合起来查阅与理解。工程量清单中所描述的项目特征仅为招标人对该分部分项目工程特征的概述，而非是工程特征的全面描述，报价时必须按施工图纸及相关的国家规范的要求</w:t>
      </w:r>
      <w:r>
        <w:rPr>
          <w:rFonts w:hint="eastAsia"/>
          <w:color w:val="000000" w:themeColor="text1"/>
          <w:sz w:val="22"/>
          <w:lang w:val="en-US" w:eastAsia="zh-CN"/>
          <w14:textFill>
            <w14:solidFill>
              <w14:schemeClr w14:val="tx1"/>
            </w14:solidFill>
          </w14:textFill>
        </w:rPr>
        <w:t>。</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jMmM0NWFmM2M1OThiMjVmMzM3MmFlN2VmMGEwNTA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30855"/>
    <w:rsid w:val="00C42D0E"/>
    <w:rsid w:val="00C51FF7"/>
    <w:rsid w:val="00C65DC8"/>
    <w:rsid w:val="00D3387F"/>
    <w:rsid w:val="00D35105"/>
    <w:rsid w:val="00D77557"/>
    <w:rsid w:val="00D92B20"/>
    <w:rsid w:val="00DC00C4"/>
    <w:rsid w:val="00DC3B6C"/>
    <w:rsid w:val="00E07FAE"/>
    <w:rsid w:val="00EE0655"/>
    <w:rsid w:val="00EF2517"/>
    <w:rsid w:val="00F54A72"/>
    <w:rsid w:val="00F82DC4"/>
    <w:rsid w:val="04852A95"/>
    <w:rsid w:val="0D6C7270"/>
    <w:rsid w:val="286A2AEA"/>
    <w:rsid w:val="305F233D"/>
    <w:rsid w:val="30C5246F"/>
    <w:rsid w:val="445B5401"/>
    <w:rsid w:val="4A9F0719"/>
    <w:rsid w:val="51023913"/>
    <w:rsid w:val="5CE65C2B"/>
    <w:rsid w:val="5CEF676D"/>
    <w:rsid w:val="6C722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846</Words>
  <Characters>888</Characters>
  <Lines>19</Lines>
  <Paragraphs>5</Paragraphs>
  <TotalTime>7</TotalTime>
  <ScaleCrop>false</ScaleCrop>
  <LinksUpToDate>false</LinksUpToDate>
  <CharactersWithSpaces>889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2023-06-05T04:27:00Z</dcterms:created>
  <dc:creator>lujinzhi</dc:creator>
  <cp:lastModifiedBy>suzhenyun</cp:lastModifiedBy>
  <dcterms:modified xsi:type="dcterms:W3CDTF">2023-06-16T02:43:02Z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5AEB2B50BD5D475F8D6D7D00F12A4DFC_12</vt:lpwstr>
  </property>
</Properties>
</file>